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3BC" w:rsidRPr="001D63BC" w:rsidRDefault="001D63BC" w:rsidP="001D63BC">
      <w:pPr>
        <w:spacing w:after="0" w:line="240" w:lineRule="auto"/>
        <w:jc w:val="center"/>
        <w:rPr>
          <w:rFonts w:ascii="Times New Roman" w:hAnsi="Times New Roman" w:cs="Times New Roman"/>
          <w:b/>
          <w:color w:val="000000"/>
          <w:kern w:val="24"/>
          <w:sz w:val="32"/>
          <w:szCs w:val="24"/>
          <w:lang w:val="en-US"/>
        </w:rPr>
      </w:pPr>
      <w:r>
        <w:rPr>
          <w:rFonts w:ascii="Times New Roman" w:hAnsi="Times New Roman" w:cs="Times New Roman"/>
          <w:b/>
          <w:color w:val="000000"/>
          <w:kern w:val="24"/>
          <w:sz w:val="32"/>
          <w:szCs w:val="24"/>
          <w:lang w:val="en-US"/>
        </w:rPr>
        <w:t xml:space="preserve">The </w:t>
      </w:r>
      <w:r w:rsidR="0066488F" w:rsidRPr="001D63BC">
        <w:rPr>
          <w:rFonts w:ascii="Times New Roman" w:hAnsi="Times New Roman" w:cs="Times New Roman"/>
          <w:b/>
          <w:color w:val="000000"/>
          <w:kern w:val="24"/>
          <w:sz w:val="32"/>
          <w:szCs w:val="24"/>
          <w:lang w:val="en-US"/>
        </w:rPr>
        <w:t xml:space="preserve">Effect </w:t>
      </w:r>
      <w:r>
        <w:rPr>
          <w:rFonts w:ascii="Times New Roman" w:hAnsi="Times New Roman" w:cs="Times New Roman"/>
          <w:b/>
          <w:color w:val="000000"/>
          <w:kern w:val="24"/>
          <w:sz w:val="32"/>
          <w:szCs w:val="24"/>
          <w:lang w:val="en-US"/>
        </w:rPr>
        <w:t>o</w:t>
      </w:r>
      <w:r w:rsidRPr="001D63BC">
        <w:rPr>
          <w:rFonts w:ascii="Times New Roman" w:hAnsi="Times New Roman" w:cs="Times New Roman"/>
          <w:b/>
          <w:color w:val="000000"/>
          <w:kern w:val="24"/>
          <w:sz w:val="32"/>
          <w:szCs w:val="24"/>
          <w:lang w:val="en-US"/>
        </w:rPr>
        <w:t xml:space="preserve">f Post Clinical Debriefing </w:t>
      </w:r>
      <w:r>
        <w:rPr>
          <w:rFonts w:ascii="Times New Roman" w:hAnsi="Times New Roman" w:cs="Times New Roman"/>
          <w:b/>
          <w:color w:val="000000"/>
          <w:kern w:val="24"/>
          <w:sz w:val="32"/>
          <w:szCs w:val="24"/>
          <w:lang w:val="en-US"/>
        </w:rPr>
        <w:t>i</w:t>
      </w:r>
      <w:r w:rsidRPr="001D63BC">
        <w:rPr>
          <w:rFonts w:ascii="Times New Roman" w:hAnsi="Times New Roman" w:cs="Times New Roman"/>
          <w:b/>
          <w:color w:val="000000"/>
          <w:kern w:val="24"/>
          <w:sz w:val="32"/>
          <w:szCs w:val="24"/>
          <w:lang w:val="en-US"/>
        </w:rPr>
        <w:t xml:space="preserve">n Enhancing Clinical Decision-Making Abilities </w:t>
      </w:r>
      <w:r>
        <w:rPr>
          <w:rFonts w:ascii="Times New Roman" w:hAnsi="Times New Roman" w:cs="Times New Roman"/>
          <w:b/>
          <w:color w:val="000000"/>
          <w:kern w:val="24"/>
          <w:sz w:val="32"/>
          <w:szCs w:val="24"/>
          <w:lang w:val="en-US"/>
        </w:rPr>
        <w:t>o</w:t>
      </w:r>
      <w:r w:rsidRPr="001D63BC">
        <w:rPr>
          <w:rFonts w:ascii="Times New Roman" w:hAnsi="Times New Roman" w:cs="Times New Roman"/>
          <w:b/>
          <w:color w:val="000000"/>
          <w:kern w:val="24"/>
          <w:sz w:val="32"/>
          <w:szCs w:val="24"/>
          <w:lang w:val="en-US"/>
        </w:rPr>
        <w:t xml:space="preserve">f Diploma Nursing Students: </w:t>
      </w:r>
    </w:p>
    <w:p w:rsidR="00AB5DFF" w:rsidRPr="001D63BC" w:rsidRDefault="0066488F" w:rsidP="001D63BC">
      <w:pPr>
        <w:spacing w:after="0" w:line="240" w:lineRule="auto"/>
        <w:jc w:val="center"/>
        <w:rPr>
          <w:rFonts w:ascii="Times New Roman" w:hAnsi="Times New Roman" w:cs="Times New Roman"/>
          <w:b/>
          <w:color w:val="000000"/>
          <w:kern w:val="24"/>
          <w:sz w:val="32"/>
          <w:szCs w:val="24"/>
          <w:lang w:val="en-US"/>
        </w:rPr>
      </w:pPr>
      <w:r w:rsidRPr="001D63BC">
        <w:rPr>
          <w:rFonts w:ascii="Times New Roman" w:hAnsi="Times New Roman" w:cs="Times New Roman"/>
          <w:b/>
          <w:color w:val="000000"/>
          <w:kern w:val="24"/>
          <w:sz w:val="32"/>
          <w:szCs w:val="24"/>
          <w:lang w:val="en-US"/>
        </w:rPr>
        <w:t>A</w:t>
      </w:r>
      <w:r w:rsidR="0082664D">
        <w:rPr>
          <w:rFonts w:ascii="Times New Roman" w:hAnsi="Times New Roman" w:cs="Times New Roman"/>
          <w:b/>
          <w:color w:val="000000"/>
          <w:kern w:val="24"/>
          <w:sz w:val="32"/>
          <w:szCs w:val="24"/>
          <w:lang w:val="en-US"/>
        </w:rPr>
        <w:t xml:space="preserve"> </w:t>
      </w:r>
      <w:r w:rsidR="001D63BC">
        <w:rPr>
          <w:rFonts w:ascii="Times New Roman" w:hAnsi="Times New Roman" w:cs="Times New Roman"/>
          <w:b/>
          <w:color w:val="000000"/>
          <w:kern w:val="24"/>
          <w:sz w:val="32"/>
          <w:szCs w:val="24"/>
          <w:lang w:val="en-US"/>
        </w:rPr>
        <w:t>Mixed-Method</w:t>
      </w:r>
      <w:r w:rsidR="001D63BC" w:rsidRPr="001D63BC">
        <w:rPr>
          <w:rFonts w:ascii="Times New Roman" w:hAnsi="Times New Roman" w:cs="Times New Roman"/>
          <w:b/>
          <w:color w:val="000000"/>
          <w:kern w:val="24"/>
          <w:sz w:val="32"/>
          <w:szCs w:val="24"/>
          <w:lang w:val="en-US"/>
        </w:rPr>
        <w:t xml:space="preserve"> Study</w:t>
      </w:r>
    </w:p>
    <w:p w:rsidR="0066488F" w:rsidRPr="001D63BC" w:rsidRDefault="0066488F" w:rsidP="00CE5252">
      <w:pPr>
        <w:spacing w:after="0" w:line="240" w:lineRule="auto"/>
        <w:rPr>
          <w:rFonts w:ascii="Times New Roman" w:hAnsi="Times New Roman" w:cs="Times New Roman"/>
          <w:color w:val="000000"/>
          <w:kern w:val="24"/>
          <w:sz w:val="24"/>
          <w:szCs w:val="24"/>
          <w:lang w:val="en-US"/>
        </w:rPr>
      </w:pPr>
    </w:p>
    <w:p w:rsidR="00A75ADD" w:rsidRPr="00A75ADD" w:rsidRDefault="00A75ADD" w:rsidP="00A75ADD">
      <w:pPr>
        <w:spacing w:after="0" w:line="240" w:lineRule="auto"/>
        <w:jc w:val="center"/>
        <w:rPr>
          <w:rFonts w:ascii="Times New Roman" w:hAnsi="Times New Roman" w:cs="Times New Roman"/>
          <w:color w:val="000000"/>
          <w:kern w:val="24"/>
          <w:lang w:val="en-US"/>
        </w:rPr>
      </w:pPr>
      <w:r w:rsidRPr="00A75ADD">
        <w:rPr>
          <w:rFonts w:ascii="Times New Roman" w:hAnsi="Times New Roman" w:cs="Times New Roman"/>
          <w:color w:val="000000"/>
          <w:kern w:val="24"/>
          <w:lang w:val="en-US"/>
        </w:rPr>
        <w:t xml:space="preserve">Assistant Professor </w:t>
      </w:r>
      <w:proofErr w:type="spellStart"/>
      <w:r w:rsidRPr="00A75ADD">
        <w:rPr>
          <w:rFonts w:ascii="Times New Roman" w:hAnsi="Times New Roman" w:cs="Times New Roman"/>
          <w:color w:val="000000"/>
          <w:kern w:val="24"/>
          <w:lang w:val="en-US"/>
        </w:rPr>
        <w:t>Dr</w:t>
      </w:r>
      <w:proofErr w:type="spellEnd"/>
      <w:r w:rsidRPr="00A75ADD">
        <w:rPr>
          <w:rFonts w:ascii="Times New Roman" w:hAnsi="Times New Roman" w:cs="Times New Roman"/>
          <w:color w:val="000000"/>
          <w:kern w:val="24"/>
          <w:lang w:val="en-US"/>
        </w:rPr>
        <w:t xml:space="preserve"> </w:t>
      </w:r>
      <w:proofErr w:type="gramStart"/>
      <w:r w:rsidRPr="00A75ADD">
        <w:rPr>
          <w:rFonts w:ascii="Times New Roman" w:hAnsi="Times New Roman" w:cs="Times New Roman"/>
          <w:color w:val="000000"/>
          <w:kern w:val="24"/>
          <w:lang w:val="en-US"/>
        </w:rPr>
        <w:t>Than</w:t>
      </w:r>
      <w:proofErr w:type="gramEnd"/>
      <w:r w:rsidRPr="00A75ADD">
        <w:rPr>
          <w:rFonts w:ascii="Times New Roman" w:hAnsi="Times New Roman" w:cs="Times New Roman"/>
          <w:color w:val="000000"/>
          <w:kern w:val="24"/>
          <w:lang w:val="en-US"/>
        </w:rPr>
        <w:t xml:space="preserve"> </w:t>
      </w:r>
      <w:proofErr w:type="spellStart"/>
      <w:r w:rsidRPr="00A75ADD">
        <w:rPr>
          <w:rFonts w:ascii="Times New Roman" w:hAnsi="Times New Roman" w:cs="Times New Roman"/>
          <w:color w:val="000000"/>
          <w:kern w:val="24"/>
          <w:lang w:val="en-US"/>
        </w:rPr>
        <w:t>Soo</w:t>
      </w:r>
      <w:proofErr w:type="spellEnd"/>
      <w:r w:rsidRPr="00A75ADD">
        <w:rPr>
          <w:rFonts w:ascii="Times New Roman" w:hAnsi="Times New Roman" w:cs="Times New Roman"/>
          <w:color w:val="000000"/>
          <w:kern w:val="24"/>
          <w:lang w:val="en-US"/>
        </w:rPr>
        <w:t xml:space="preserve"> </w:t>
      </w:r>
      <w:proofErr w:type="spellStart"/>
      <w:r w:rsidRPr="00A75ADD">
        <w:rPr>
          <w:rFonts w:ascii="Times New Roman" w:hAnsi="Times New Roman" w:cs="Times New Roman"/>
          <w:color w:val="000000"/>
          <w:kern w:val="24"/>
          <w:lang w:val="en-US"/>
        </w:rPr>
        <w:t>Nyet</w:t>
      </w:r>
      <w:proofErr w:type="spellEnd"/>
    </w:p>
    <w:p w:rsidR="00A75ADD" w:rsidRPr="00A75ADD" w:rsidRDefault="00A75ADD" w:rsidP="00A75ADD">
      <w:pPr>
        <w:spacing w:after="0" w:line="240" w:lineRule="auto"/>
        <w:jc w:val="center"/>
        <w:rPr>
          <w:rFonts w:ascii="Times New Roman" w:hAnsi="Times New Roman" w:cs="Times New Roman"/>
          <w:color w:val="000000"/>
          <w:kern w:val="24"/>
          <w:lang w:val="en-US"/>
        </w:rPr>
      </w:pPr>
      <w:r w:rsidRPr="00A75ADD">
        <w:rPr>
          <w:rFonts w:ascii="Times New Roman" w:hAnsi="Times New Roman" w:cs="Times New Roman"/>
          <w:color w:val="000000"/>
          <w:kern w:val="24"/>
          <w:lang w:val="en-US"/>
        </w:rPr>
        <w:t>Senior Lecturer</w:t>
      </w:r>
    </w:p>
    <w:p w:rsidR="00A75ADD" w:rsidRPr="00A75ADD" w:rsidRDefault="00A75ADD" w:rsidP="00A75ADD">
      <w:pPr>
        <w:spacing w:after="0" w:line="240" w:lineRule="auto"/>
        <w:jc w:val="center"/>
        <w:rPr>
          <w:rFonts w:ascii="Times New Roman" w:hAnsi="Times New Roman" w:cs="Times New Roman"/>
          <w:color w:val="000000"/>
          <w:kern w:val="24"/>
          <w:lang w:val="en-US"/>
        </w:rPr>
      </w:pPr>
      <w:r w:rsidRPr="00A75ADD">
        <w:rPr>
          <w:rFonts w:ascii="Times New Roman" w:hAnsi="Times New Roman" w:cs="Times New Roman"/>
          <w:color w:val="000000"/>
          <w:kern w:val="24"/>
          <w:lang w:val="en-US"/>
        </w:rPr>
        <w:t>School of Nursing</w:t>
      </w:r>
    </w:p>
    <w:p w:rsidR="00A75ADD" w:rsidRPr="00A75ADD" w:rsidRDefault="00A75ADD" w:rsidP="00A75ADD">
      <w:pPr>
        <w:spacing w:after="0" w:line="240" w:lineRule="auto"/>
        <w:jc w:val="center"/>
        <w:rPr>
          <w:rFonts w:ascii="Times New Roman" w:hAnsi="Times New Roman" w:cs="Times New Roman"/>
          <w:color w:val="000000"/>
          <w:kern w:val="24"/>
          <w:lang w:val="en-US"/>
        </w:rPr>
      </w:pPr>
      <w:r w:rsidRPr="00A75ADD">
        <w:rPr>
          <w:rFonts w:ascii="Times New Roman" w:hAnsi="Times New Roman" w:cs="Times New Roman"/>
          <w:color w:val="000000"/>
          <w:kern w:val="24"/>
          <w:lang w:val="en-US"/>
        </w:rPr>
        <w:t>Faculty of Medicine and Health Sciences</w:t>
      </w:r>
    </w:p>
    <w:p w:rsidR="00A75ADD" w:rsidRPr="00A75ADD" w:rsidRDefault="00A75ADD" w:rsidP="00A75ADD">
      <w:pPr>
        <w:spacing w:after="0" w:line="240" w:lineRule="auto"/>
        <w:jc w:val="center"/>
        <w:rPr>
          <w:rFonts w:ascii="Times New Roman" w:hAnsi="Times New Roman" w:cs="Times New Roman"/>
          <w:color w:val="000000"/>
          <w:kern w:val="24"/>
          <w:lang w:val="en-US"/>
        </w:rPr>
      </w:pPr>
      <w:r w:rsidRPr="00A75ADD">
        <w:rPr>
          <w:rFonts w:ascii="Times New Roman" w:hAnsi="Times New Roman" w:cs="Times New Roman"/>
          <w:color w:val="000000"/>
          <w:kern w:val="24"/>
          <w:lang w:val="en-US"/>
        </w:rPr>
        <w:t>UCSI University, Kuala Lumpur</w:t>
      </w:r>
    </w:p>
    <w:p w:rsidR="00A75ADD" w:rsidRPr="00A75ADD" w:rsidRDefault="00A75ADD" w:rsidP="00A75ADD">
      <w:pPr>
        <w:spacing w:after="0" w:line="240" w:lineRule="auto"/>
        <w:jc w:val="center"/>
        <w:rPr>
          <w:rFonts w:ascii="Times New Roman" w:hAnsi="Times New Roman" w:cs="Times New Roman"/>
          <w:color w:val="000000"/>
          <w:kern w:val="24"/>
          <w:lang w:val="en-US"/>
        </w:rPr>
      </w:pPr>
      <w:hyperlink r:id="rId6" w:history="1">
        <w:r w:rsidRPr="00A75ADD">
          <w:rPr>
            <w:rStyle w:val="Hyperlink"/>
            <w:rFonts w:ascii="Times New Roman" w:hAnsi="Times New Roman" w:cs="Times New Roman"/>
            <w:kern w:val="24"/>
            <w:lang w:val="en-US"/>
          </w:rPr>
          <w:t>snthan@ucsiuniversity.edu.my</w:t>
        </w:r>
      </w:hyperlink>
    </w:p>
    <w:p w:rsidR="00A75ADD" w:rsidRPr="00A75ADD" w:rsidRDefault="00A75ADD" w:rsidP="00A75ADD">
      <w:pPr>
        <w:spacing w:after="0" w:line="240" w:lineRule="auto"/>
        <w:jc w:val="center"/>
        <w:rPr>
          <w:rFonts w:ascii="Times New Roman" w:hAnsi="Times New Roman" w:cs="Times New Roman"/>
          <w:color w:val="000000"/>
          <w:kern w:val="24"/>
          <w:lang w:val="en-US"/>
        </w:rPr>
      </w:pPr>
    </w:p>
    <w:p w:rsidR="00A75ADD" w:rsidRPr="00A75ADD" w:rsidRDefault="00A75ADD" w:rsidP="00A75ADD">
      <w:pPr>
        <w:spacing w:after="0" w:line="240" w:lineRule="auto"/>
        <w:jc w:val="center"/>
        <w:rPr>
          <w:rFonts w:ascii="Times New Roman" w:hAnsi="Times New Roman" w:cs="Times New Roman"/>
          <w:color w:val="000000"/>
          <w:kern w:val="24"/>
          <w:lang w:val="en-US"/>
        </w:rPr>
      </w:pPr>
      <w:r w:rsidRPr="00A75ADD">
        <w:rPr>
          <w:rFonts w:ascii="Times New Roman" w:hAnsi="Times New Roman" w:cs="Times New Roman"/>
          <w:color w:val="000000"/>
          <w:kern w:val="24"/>
          <w:lang w:val="en-US"/>
        </w:rPr>
        <w:t xml:space="preserve">Professor </w:t>
      </w:r>
      <w:proofErr w:type="spellStart"/>
      <w:r w:rsidRPr="00A75ADD">
        <w:rPr>
          <w:rFonts w:ascii="Times New Roman" w:hAnsi="Times New Roman" w:cs="Times New Roman"/>
          <w:color w:val="000000"/>
          <w:kern w:val="24"/>
          <w:lang w:val="en-US"/>
        </w:rPr>
        <w:t>Dr</w:t>
      </w:r>
      <w:proofErr w:type="spellEnd"/>
      <w:r w:rsidRPr="00A75ADD">
        <w:rPr>
          <w:rFonts w:ascii="Times New Roman" w:hAnsi="Times New Roman" w:cs="Times New Roman"/>
          <w:color w:val="000000"/>
          <w:kern w:val="24"/>
          <w:lang w:val="en-US"/>
        </w:rPr>
        <w:t xml:space="preserve"> Lim </w:t>
      </w:r>
      <w:proofErr w:type="spellStart"/>
      <w:r w:rsidRPr="00A75ADD">
        <w:rPr>
          <w:rFonts w:ascii="Times New Roman" w:hAnsi="Times New Roman" w:cs="Times New Roman"/>
          <w:color w:val="000000"/>
          <w:kern w:val="24"/>
          <w:lang w:val="en-US"/>
        </w:rPr>
        <w:t>Pek</w:t>
      </w:r>
      <w:proofErr w:type="spellEnd"/>
      <w:r w:rsidRPr="00A75ADD">
        <w:rPr>
          <w:rFonts w:ascii="Times New Roman" w:hAnsi="Times New Roman" w:cs="Times New Roman"/>
          <w:color w:val="000000"/>
          <w:kern w:val="24"/>
          <w:lang w:val="en-US"/>
        </w:rPr>
        <w:t xml:space="preserve"> Hong</w:t>
      </w:r>
    </w:p>
    <w:p w:rsidR="00A75ADD" w:rsidRPr="00A75ADD" w:rsidRDefault="00A75ADD" w:rsidP="00A75ADD">
      <w:pPr>
        <w:spacing w:after="0" w:line="240" w:lineRule="auto"/>
        <w:jc w:val="center"/>
        <w:rPr>
          <w:rFonts w:ascii="Times New Roman" w:hAnsi="Times New Roman" w:cs="Times New Roman"/>
          <w:color w:val="000000"/>
          <w:kern w:val="24"/>
          <w:lang w:val="en-US"/>
        </w:rPr>
      </w:pPr>
      <w:r w:rsidRPr="00A75ADD">
        <w:rPr>
          <w:rFonts w:ascii="Times New Roman" w:hAnsi="Times New Roman" w:cs="Times New Roman"/>
          <w:color w:val="000000"/>
          <w:kern w:val="24"/>
          <w:lang w:val="en-US"/>
        </w:rPr>
        <w:t>Head of Nursing</w:t>
      </w:r>
    </w:p>
    <w:p w:rsidR="00A75ADD" w:rsidRPr="00A75ADD" w:rsidRDefault="00A75ADD" w:rsidP="00A75ADD">
      <w:pPr>
        <w:spacing w:after="0" w:line="240" w:lineRule="auto"/>
        <w:jc w:val="center"/>
        <w:rPr>
          <w:rFonts w:ascii="Times New Roman" w:hAnsi="Times New Roman" w:cs="Times New Roman"/>
          <w:color w:val="000000"/>
          <w:kern w:val="24"/>
          <w:lang w:val="en-US"/>
        </w:rPr>
      </w:pPr>
      <w:r w:rsidRPr="00A75ADD">
        <w:rPr>
          <w:rFonts w:ascii="Times New Roman" w:hAnsi="Times New Roman" w:cs="Times New Roman"/>
          <w:color w:val="000000"/>
          <w:kern w:val="24"/>
          <w:lang w:val="en-US"/>
        </w:rPr>
        <w:t>Nursing Department</w:t>
      </w:r>
      <w:bookmarkStart w:id="0" w:name="_GoBack"/>
      <w:bookmarkEnd w:id="0"/>
    </w:p>
    <w:p w:rsidR="00A75ADD" w:rsidRPr="00A75ADD" w:rsidRDefault="00A75ADD" w:rsidP="00A75ADD">
      <w:pPr>
        <w:spacing w:after="0" w:line="240" w:lineRule="auto"/>
        <w:jc w:val="center"/>
        <w:rPr>
          <w:rFonts w:ascii="Times New Roman" w:hAnsi="Times New Roman" w:cs="Times New Roman"/>
          <w:color w:val="000000"/>
          <w:kern w:val="24"/>
          <w:lang w:val="en-US"/>
        </w:rPr>
      </w:pPr>
      <w:r w:rsidRPr="00A75ADD">
        <w:rPr>
          <w:rFonts w:ascii="Times New Roman" w:hAnsi="Times New Roman" w:cs="Times New Roman"/>
          <w:color w:val="000000"/>
          <w:kern w:val="24"/>
          <w:lang w:val="en-US"/>
        </w:rPr>
        <w:t>International Medical University</w:t>
      </w:r>
    </w:p>
    <w:p w:rsidR="00A75ADD" w:rsidRPr="00A75ADD" w:rsidRDefault="00A75ADD" w:rsidP="00A75ADD">
      <w:pPr>
        <w:spacing w:after="0" w:line="240" w:lineRule="auto"/>
        <w:jc w:val="center"/>
        <w:rPr>
          <w:rFonts w:ascii="Times New Roman" w:hAnsi="Times New Roman" w:cs="Times New Roman"/>
          <w:color w:val="000000"/>
          <w:kern w:val="24"/>
          <w:lang w:val="en-US"/>
        </w:rPr>
      </w:pPr>
      <w:hyperlink r:id="rId7" w:history="1">
        <w:r w:rsidRPr="00A75ADD">
          <w:rPr>
            <w:rStyle w:val="Hyperlink"/>
            <w:rFonts w:ascii="Times New Roman" w:hAnsi="Times New Roman" w:cs="Times New Roman"/>
            <w:kern w:val="24"/>
            <w:lang w:val="en-US"/>
          </w:rPr>
          <w:t>pekhong@imu.edu.my</w:t>
        </w:r>
      </w:hyperlink>
    </w:p>
    <w:p w:rsidR="003F3B3C" w:rsidRPr="001D63BC" w:rsidRDefault="003F3B3C" w:rsidP="00CE5252">
      <w:pPr>
        <w:spacing w:after="0" w:line="240" w:lineRule="auto"/>
        <w:rPr>
          <w:rFonts w:ascii="Times New Roman" w:hAnsi="Times New Roman" w:cs="Times New Roman"/>
          <w:b/>
          <w:color w:val="000000"/>
          <w:kern w:val="24"/>
          <w:sz w:val="24"/>
          <w:szCs w:val="24"/>
          <w:lang w:val="en-US"/>
        </w:rPr>
      </w:pPr>
    </w:p>
    <w:p w:rsidR="000F54B2" w:rsidRPr="001D63BC" w:rsidRDefault="000F54B2" w:rsidP="00CE5252">
      <w:pPr>
        <w:spacing w:after="0" w:line="240" w:lineRule="auto"/>
        <w:rPr>
          <w:rFonts w:ascii="Times New Roman" w:hAnsi="Times New Roman" w:cs="Times New Roman"/>
          <w:b/>
          <w:color w:val="000000"/>
          <w:kern w:val="24"/>
          <w:sz w:val="24"/>
          <w:szCs w:val="24"/>
          <w:lang w:val="en-US"/>
        </w:rPr>
      </w:pPr>
      <w:r w:rsidRPr="001D63BC">
        <w:rPr>
          <w:rFonts w:ascii="Times New Roman" w:hAnsi="Times New Roman" w:cs="Times New Roman"/>
          <w:b/>
          <w:color w:val="000000"/>
          <w:kern w:val="24"/>
          <w:sz w:val="24"/>
          <w:szCs w:val="24"/>
          <w:lang w:val="en-US"/>
        </w:rPr>
        <w:t>Abstract</w:t>
      </w:r>
    </w:p>
    <w:p w:rsidR="009234F8" w:rsidRPr="001D63BC" w:rsidRDefault="009234F8" w:rsidP="00CE5252">
      <w:pPr>
        <w:spacing w:after="0" w:line="240" w:lineRule="auto"/>
        <w:jc w:val="both"/>
        <w:rPr>
          <w:rFonts w:ascii="Times New Roman" w:eastAsia="Times New Roman" w:hAnsi="Times New Roman" w:cs="Times New Roman"/>
          <w:b/>
          <w:sz w:val="24"/>
          <w:szCs w:val="24"/>
          <w:lang w:val="en-US"/>
        </w:rPr>
      </w:pPr>
    </w:p>
    <w:p w:rsidR="00DA24BE" w:rsidRPr="001D63BC" w:rsidRDefault="000F54B2" w:rsidP="00CE5252">
      <w:pPr>
        <w:spacing w:after="0" w:line="240" w:lineRule="auto"/>
        <w:jc w:val="both"/>
        <w:rPr>
          <w:rFonts w:ascii="Times New Roman" w:hAnsi="Times New Roman" w:cs="Times New Roman"/>
          <w:sz w:val="24"/>
          <w:szCs w:val="24"/>
        </w:rPr>
      </w:pPr>
      <w:r w:rsidRPr="001D63BC">
        <w:rPr>
          <w:rFonts w:ascii="Times New Roman" w:eastAsia="Times New Roman" w:hAnsi="Times New Roman" w:cs="Times New Roman"/>
          <w:b/>
          <w:sz w:val="24"/>
          <w:szCs w:val="24"/>
          <w:lang w:val="en-US"/>
        </w:rPr>
        <w:t>Objective</w:t>
      </w:r>
      <w:r w:rsidRPr="001D63BC">
        <w:rPr>
          <w:rFonts w:ascii="Times New Roman" w:eastAsia="Times New Roman" w:hAnsi="Times New Roman" w:cs="Times New Roman"/>
          <w:sz w:val="24"/>
          <w:szCs w:val="24"/>
          <w:lang w:val="en-US"/>
        </w:rPr>
        <w:t xml:space="preserve">: This study aimed to examine the effect of using post clinical debriefing as an educational intervention in enhancing the clinical </w:t>
      </w:r>
      <w:r w:rsidR="001D63BC" w:rsidRPr="001D63BC">
        <w:rPr>
          <w:rFonts w:ascii="Times New Roman" w:eastAsia="Times New Roman" w:hAnsi="Times New Roman" w:cs="Times New Roman"/>
          <w:sz w:val="24"/>
          <w:szCs w:val="24"/>
          <w:lang w:val="en-US"/>
        </w:rPr>
        <w:t>decision-making</w:t>
      </w:r>
      <w:r w:rsidRPr="001D63BC">
        <w:rPr>
          <w:rFonts w:ascii="Times New Roman" w:eastAsia="Times New Roman" w:hAnsi="Times New Roman" w:cs="Times New Roman"/>
          <w:sz w:val="24"/>
          <w:szCs w:val="24"/>
          <w:lang w:val="en-US"/>
        </w:rPr>
        <w:t xml:space="preserve"> ability among diploma nursing students. This was because making</w:t>
      </w:r>
      <w:r w:rsidRPr="001D63BC">
        <w:rPr>
          <w:rFonts w:ascii="Times New Roman" w:hAnsi="Times New Roman" w:cs="Times New Roman"/>
          <w:sz w:val="24"/>
          <w:szCs w:val="24"/>
        </w:rPr>
        <w:t xml:space="preserve"> improvement in nursing students’ clinical decision making skills has been a difficult academic outcome to achieve, despite considerable research and a major focus topic for nursing education.</w:t>
      </w:r>
    </w:p>
    <w:p w:rsidR="000F54B2" w:rsidRPr="001D63BC" w:rsidRDefault="000F54B2" w:rsidP="00CE5252">
      <w:pPr>
        <w:spacing w:after="0" w:line="240" w:lineRule="auto"/>
        <w:jc w:val="both"/>
        <w:rPr>
          <w:rFonts w:ascii="Times New Roman" w:eastAsia="Times New Roman" w:hAnsi="Times New Roman" w:cs="Times New Roman"/>
          <w:sz w:val="24"/>
          <w:szCs w:val="24"/>
          <w:lang w:val="en-US"/>
        </w:rPr>
      </w:pPr>
      <w:r w:rsidRPr="001D63BC">
        <w:rPr>
          <w:rFonts w:ascii="Times New Roman" w:eastAsia="Times New Roman" w:hAnsi="Times New Roman" w:cs="Times New Roman"/>
          <w:b/>
          <w:sz w:val="24"/>
          <w:szCs w:val="24"/>
          <w:lang w:val="en-US"/>
        </w:rPr>
        <w:t>Method</w:t>
      </w:r>
      <w:proofErr w:type="gramStart"/>
      <w:r w:rsidRPr="001D63BC">
        <w:rPr>
          <w:rFonts w:ascii="Times New Roman" w:eastAsia="Times New Roman" w:hAnsi="Times New Roman" w:cs="Times New Roman"/>
          <w:b/>
          <w:sz w:val="24"/>
          <w:szCs w:val="24"/>
          <w:lang w:val="en-US"/>
        </w:rPr>
        <w:t>:</w:t>
      </w:r>
      <w:proofErr w:type="spellStart"/>
      <w:r w:rsidRPr="001D63BC">
        <w:rPr>
          <w:rFonts w:ascii="Times New Roman" w:hAnsi="Times New Roman" w:cs="Times New Roman"/>
          <w:sz w:val="24"/>
          <w:szCs w:val="24"/>
        </w:rPr>
        <w:t>A</w:t>
      </w:r>
      <w:r w:rsidR="00C335CB">
        <w:rPr>
          <w:rFonts w:ascii="Times New Roman" w:hAnsi="Times New Roman" w:cs="Times New Roman"/>
          <w:sz w:val="24"/>
          <w:szCs w:val="24"/>
        </w:rPr>
        <w:t>mixed</w:t>
      </w:r>
      <w:proofErr w:type="spellEnd"/>
      <w:proofErr w:type="gramEnd"/>
      <w:r w:rsidR="00C335CB">
        <w:rPr>
          <w:rFonts w:ascii="Times New Roman" w:hAnsi="Times New Roman" w:cs="Times New Roman"/>
          <w:sz w:val="24"/>
          <w:szCs w:val="24"/>
        </w:rPr>
        <w:t>-method</w:t>
      </w:r>
      <w:r w:rsidRPr="001D63BC">
        <w:rPr>
          <w:rFonts w:ascii="Times New Roman" w:eastAsia="Times New Roman" w:hAnsi="Times New Roman" w:cs="Times New Roman"/>
          <w:sz w:val="24"/>
          <w:szCs w:val="24"/>
          <w:lang w:val="en-US"/>
        </w:rPr>
        <w:t xml:space="preserve"> study using triangulation design was used. Analogy-guided learning and guided reflection were included in post clinical debriefing as treatment. Quantitative method using quasi-experimental study with pre-test &amp; post-test was conducted among 133 Second Year Semester One Diploma Nursing students (experimental n=64; control n=69) in a public university. Two instruments were used to measure their context specific and general clinical </w:t>
      </w:r>
      <w:r w:rsidR="001D63BC" w:rsidRPr="001D63BC">
        <w:rPr>
          <w:rFonts w:ascii="Times New Roman" w:eastAsia="Times New Roman" w:hAnsi="Times New Roman" w:cs="Times New Roman"/>
          <w:sz w:val="24"/>
          <w:szCs w:val="24"/>
          <w:lang w:val="en-US"/>
        </w:rPr>
        <w:t>decision-making</w:t>
      </w:r>
      <w:r w:rsidRPr="001D63BC">
        <w:rPr>
          <w:rFonts w:ascii="Times New Roman" w:eastAsia="Times New Roman" w:hAnsi="Times New Roman" w:cs="Times New Roman"/>
          <w:sz w:val="24"/>
          <w:szCs w:val="24"/>
          <w:lang w:val="en-US"/>
        </w:rPr>
        <w:t xml:space="preserve"> skills and a satisfaction questionnaire was used to obtain their perception of the treatment. Qualitative method used focus group interviews to explore any factors that might have effect on their clinical decision making</w:t>
      </w:r>
      <w:r w:rsidR="005A62D3" w:rsidRPr="001D63BC">
        <w:rPr>
          <w:rFonts w:ascii="Times New Roman" w:eastAsia="Times New Roman" w:hAnsi="Times New Roman" w:cs="Times New Roman"/>
          <w:sz w:val="24"/>
          <w:szCs w:val="24"/>
          <w:lang w:val="en-US"/>
        </w:rPr>
        <w:t xml:space="preserve"> beside PCD</w:t>
      </w:r>
      <w:r w:rsidRPr="001D63BC">
        <w:rPr>
          <w:rFonts w:ascii="Times New Roman" w:eastAsia="Times New Roman" w:hAnsi="Times New Roman" w:cs="Times New Roman"/>
          <w:sz w:val="24"/>
          <w:szCs w:val="24"/>
          <w:lang w:val="en-US"/>
        </w:rPr>
        <w:t>.</w:t>
      </w:r>
    </w:p>
    <w:p w:rsidR="000F54B2" w:rsidRPr="001D63BC" w:rsidRDefault="000F54B2" w:rsidP="00CE5252">
      <w:pPr>
        <w:spacing w:after="0" w:line="240" w:lineRule="auto"/>
        <w:jc w:val="both"/>
        <w:rPr>
          <w:rFonts w:ascii="Times New Roman" w:hAnsi="Times New Roman" w:cs="Times New Roman"/>
          <w:sz w:val="24"/>
          <w:szCs w:val="24"/>
        </w:rPr>
      </w:pPr>
      <w:r w:rsidRPr="001D63BC">
        <w:rPr>
          <w:rFonts w:ascii="Times New Roman" w:eastAsia="Times New Roman" w:hAnsi="Times New Roman" w:cs="Times New Roman"/>
          <w:b/>
          <w:sz w:val="24"/>
          <w:szCs w:val="24"/>
          <w:lang w:val="en-US"/>
        </w:rPr>
        <w:t>Finding</w:t>
      </w:r>
      <w:r w:rsidRPr="001D63BC">
        <w:rPr>
          <w:rFonts w:ascii="Times New Roman" w:eastAsia="Times New Roman" w:hAnsi="Times New Roman" w:cs="Times New Roman"/>
          <w:sz w:val="24"/>
          <w:szCs w:val="24"/>
          <w:lang w:val="en-US"/>
        </w:rPr>
        <w:t xml:space="preserve">: </w:t>
      </w:r>
      <w:r w:rsidRPr="001D63BC">
        <w:rPr>
          <w:rFonts w:ascii="Times New Roman" w:hAnsi="Times New Roman" w:cs="Times New Roman"/>
          <w:sz w:val="24"/>
          <w:szCs w:val="24"/>
        </w:rPr>
        <w:t>Significant difference in the intervention group was found in the dimensions of “hypothesis generation</w:t>
      </w:r>
      <w:proofErr w:type="gramStart"/>
      <w:r w:rsidRPr="001D63BC">
        <w:rPr>
          <w:rFonts w:ascii="Times New Roman" w:hAnsi="Times New Roman" w:cs="Times New Roman"/>
          <w:sz w:val="24"/>
          <w:szCs w:val="24"/>
        </w:rPr>
        <w:t xml:space="preserve">” </w:t>
      </w:r>
      <w:r w:rsidR="006B1D8B" w:rsidRPr="001D63BC">
        <w:rPr>
          <w:rFonts w:ascii="Times New Roman" w:hAnsi="Times New Roman" w:cs="Times New Roman"/>
          <w:sz w:val="24"/>
          <w:szCs w:val="24"/>
        </w:rPr>
        <w:t>,</w:t>
      </w:r>
      <w:proofErr w:type="gramEnd"/>
      <w:r w:rsidRPr="001D63BC">
        <w:rPr>
          <w:rFonts w:ascii="Times New Roman" w:hAnsi="Times New Roman" w:cs="Times New Roman"/>
          <w:sz w:val="24"/>
          <w:szCs w:val="24"/>
        </w:rPr>
        <w:t xml:space="preserve"> “cue utilisation” </w:t>
      </w:r>
      <w:r w:rsidR="006B1D8B" w:rsidRPr="001D63BC">
        <w:rPr>
          <w:rFonts w:ascii="Times New Roman" w:hAnsi="Times New Roman" w:cs="Times New Roman"/>
          <w:sz w:val="24"/>
          <w:szCs w:val="24"/>
        </w:rPr>
        <w:t xml:space="preserve">and “data </w:t>
      </w:r>
      <w:r w:rsidR="0018320B" w:rsidRPr="001D63BC">
        <w:rPr>
          <w:rFonts w:ascii="Times New Roman" w:hAnsi="Times New Roman" w:cs="Times New Roman"/>
          <w:sz w:val="24"/>
          <w:szCs w:val="24"/>
        </w:rPr>
        <w:t>gathering</w:t>
      </w:r>
      <w:r w:rsidR="006B1D8B" w:rsidRPr="001D63BC">
        <w:rPr>
          <w:rFonts w:ascii="Times New Roman" w:hAnsi="Times New Roman" w:cs="Times New Roman"/>
          <w:sz w:val="24"/>
          <w:szCs w:val="24"/>
        </w:rPr>
        <w:t xml:space="preserve">” </w:t>
      </w:r>
      <w:r w:rsidRPr="001D63BC">
        <w:rPr>
          <w:rFonts w:ascii="Times New Roman" w:hAnsi="Times New Roman" w:cs="Times New Roman"/>
          <w:sz w:val="24"/>
          <w:szCs w:val="24"/>
        </w:rPr>
        <w:t xml:space="preserve">within the framework of the nursing process which supported the </w:t>
      </w:r>
      <w:proofErr w:type="spellStart"/>
      <w:r w:rsidRPr="001D63BC">
        <w:rPr>
          <w:rFonts w:ascii="Times New Roman" w:hAnsi="Times New Roman" w:cs="Times New Roman"/>
          <w:sz w:val="24"/>
          <w:szCs w:val="24"/>
        </w:rPr>
        <w:t>hypotheteco</w:t>
      </w:r>
      <w:proofErr w:type="spellEnd"/>
      <w:r w:rsidRPr="001D63BC">
        <w:rPr>
          <w:rFonts w:ascii="Times New Roman" w:hAnsi="Times New Roman" w:cs="Times New Roman"/>
          <w:sz w:val="24"/>
          <w:szCs w:val="24"/>
        </w:rPr>
        <w:t>-deductive diagnostic reasoning theory. Supportive clinical environments and multiple patients experience were factors found to enhance students’ diagnostic reasoning skills. A Model of Factors Enhancing Clinical Decision Making for Diploma Nursing Students was synthesized based on the data of this study as a guide for future educational intervention.</w:t>
      </w:r>
    </w:p>
    <w:p w:rsidR="0066488F" w:rsidRPr="001D63BC" w:rsidRDefault="0066488F" w:rsidP="00CE5252">
      <w:pPr>
        <w:spacing w:after="0" w:line="240" w:lineRule="auto"/>
        <w:rPr>
          <w:rFonts w:ascii="Times New Roman" w:hAnsi="Times New Roman" w:cs="Times New Roman"/>
          <w:color w:val="000000"/>
          <w:kern w:val="24"/>
          <w:sz w:val="24"/>
          <w:szCs w:val="24"/>
          <w:lang w:val="en-US"/>
        </w:rPr>
      </w:pPr>
    </w:p>
    <w:p w:rsidR="0066488F" w:rsidRPr="001D63BC" w:rsidRDefault="00CA0CA5" w:rsidP="00CE5252">
      <w:pPr>
        <w:spacing w:after="0" w:line="240" w:lineRule="auto"/>
        <w:rPr>
          <w:rFonts w:ascii="Times New Roman" w:hAnsi="Times New Roman" w:cs="Times New Roman"/>
          <w:b/>
          <w:sz w:val="24"/>
          <w:szCs w:val="24"/>
        </w:rPr>
      </w:pPr>
      <w:r w:rsidRPr="001D63BC">
        <w:rPr>
          <w:rFonts w:ascii="Times New Roman" w:hAnsi="Times New Roman" w:cs="Times New Roman"/>
          <w:b/>
          <w:sz w:val="24"/>
          <w:szCs w:val="24"/>
        </w:rPr>
        <w:t>Background</w:t>
      </w:r>
    </w:p>
    <w:p w:rsidR="008A1C2D" w:rsidRPr="001D63BC" w:rsidRDefault="008A1C2D" w:rsidP="00CE5252">
      <w:pPr>
        <w:spacing w:after="0" w:line="240" w:lineRule="auto"/>
        <w:rPr>
          <w:rFonts w:ascii="Times New Roman" w:hAnsi="Times New Roman" w:cs="Times New Roman"/>
          <w:b/>
          <w:sz w:val="24"/>
          <w:szCs w:val="24"/>
        </w:rPr>
      </w:pPr>
    </w:p>
    <w:p w:rsidR="005A00F0" w:rsidRPr="001D63BC" w:rsidRDefault="005A00F0" w:rsidP="00AE6BCC">
      <w:pPr>
        <w:spacing w:after="0" w:line="240" w:lineRule="auto"/>
        <w:jc w:val="both"/>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Nurses’ expertise in clinical decision making plays a significant role in the consequences of patient care.  Deficiencies in this skill can result in “failure-to-rescue”</w:t>
      </w:r>
      <w:r w:rsidR="0082664D">
        <w:rPr>
          <w:rFonts w:ascii="Times New Roman" w:eastAsia="Times New Roman" w:hAnsi="Times New Roman" w:cs="Times New Roman"/>
          <w:sz w:val="24"/>
          <w:szCs w:val="24"/>
          <w:lang w:val="en-US"/>
        </w:rPr>
        <w:t xml:space="preserve"> (Aiken, Clarke, Cheung, Sloane</w:t>
      </w:r>
      <w:r w:rsidRPr="001D63BC">
        <w:rPr>
          <w:rFonts w:ascii="Times New Roman" w:eastAsia="Times New Roman" w:hAnsi="Times New Roman" w:cs="Times New Roman"/>
          <w:sz w:val="24"/>
          <w:szCs w:val="24"/>
          <w:lang w:val="en-US"/>
        </w:rPr>
        <w:t xml:space="preserve"> &amp; Silber, 2003).Teaching must starts at the student level to encourage the identification and controlling the worsening patients, the practice of obligation in coordination and active communication (Bright, Walker &amp;</w:t>
      </w:r>
      <w:r w:rsidR="0082664D">
        <w:rPr>
          <w:rFonts w:ascii="Times New Roman" w:eastAsia="Times New Roman" w:hAnsi="Times New Roman" w:cs="Times New Roman"/>
          <w:sz w:val="24"/>
          <w:szCs w:val="24"/>
          <w:lang w:val="en-US"/>
        </w:rPr>
        <w:t xml:space="preserve"> </w:t>
      </w:r>
      <w:proofErr w:type="spellStart"/>
      <w:r w:rsidRPr="001D63BC">
        <w:rPr>
          <w:rFonts w:ascii="Times New Roman" w:eastAsia="Times New Roman" w:hAnsi="Times New Roman" w:cs="Times New Roman"/>
          <w:sz w:val="24"/>
          <w:szCs w:val="24"/>
          <w:lang w:val="en-US"/>
        </w:rPr>
        <w:t>Bion</w:t>
      </w:r>
      <w:proofErr w:type="spellEnd"/>
      <w:r w:rsidRPr="001D63BC">
        <w:rPr>
          <w:rFonts w:ascii="Times New Roman" w:eastAsia="Times New Roman" w:hAnsi="Times New Roman" w:cs="Times New Roman"/>
          <w:sz w:val="24"/>
          <w:szCs w:val="24"/>
          <w:lang w:val="en-US"/>
        </w:rPr>
        <w:t xml:space="preserve">, 2004). An issue faced by nursing education is that the present day pedagogical methods failed to enable the advancement necessary in the clinical </w:t>
      </w:r>
      <w:r w:rsidR="001D63BC" w:rsidRPr="001D63BC">
        <w:rPr>
          <w:rFonts w:ascii="Times New Roman" w:eastAsia="Times New Roman" w:hAnsi="Times New Roman" w:cs="Times New Roman"/>
          <w:sz w:val="24"/>
          <w:szCs w:val="24"/>
          <w:lang w:val="en-US"/>
        </w:rPr>
        <w:t>decision-making</w:t>
      </w:r>
      <w:r w:rsidRPr="001D63BC">
        <w:rPr>
          <w:rFonts w:ascii="Times New Roman" w:eastAsia="Times New Roman" w:hAnsi="Times New Roman" w:cs="Times New Roman"/>
          <w:sz w:val="24"/>
          <w:szCs w:val="24"/>
          <w:lang w:val="en-US"/>
        </w:rPr>
        <w:t xml:space="preserve"> abilities. The students are often deficient in scientific reasoning required to act correctly in the life-threatening circumstance, </w:t>
      </w:r>
      <w:r w:rsidRPr="001D63BC">
        <w:rPr>
          <w:rFonts w:ascii="Times New Roman" w:eastAsia="Times New Roman" w:hAnsi="Times New Roman" w:cs="Times New Roman"/>
          <w:sz w:val="24"/>
          <w:szCs w:val="24"/>
          <w:lang w:val="en-US"/>
        </w:rPr>
        <w:lastRenderedPageBreak/>
        <w:t>even though they have decent content understanding and satisfactory technical expertise (del Bueno, 2005)</w:t>
      </w:r>
      <w:r w:rsidR="0018320B" w:rsidRPr="001D63BC">
        <w:rPr>
          <w:rFonts w:ascii="Times New Roman" w:eastAsia="Times New Roman" w:hAnsi="Times New Roman" w:cs="Times New Roman"/>
          <w:sz w:val="24"/>
          <w:szCs w:val="24"/>
          <w:lang w:val="en-US"/>
        </w:rPr>
        <w:t>.</w:t>
      </w:r>
      <w:r w:rsidR="00D778B7" w:rsidRPr="001D63BC">
        <w:rPr>
          <w:rFonts w:ascii="Times New Roman" w:eastAsia="Times New Roman" w:hAnsi="Times New Roman" w:cs="Times New Roman"/>
          <w:sz w:val="24"/>
          <w:szCs w:val="24"/>
          <w:lang w:val="en-US"/>
        </w:rPr>
        <w:t xml:space="preserve">A study done by The Nursing Task Force (MOHE, 2009/2010) on the basic nursing competencies for new graduates of diploma programs revealed that problem solving and </w:t>
      </w:r>
      <w:r w:rsidR="001D63BC" w:rsidRPr="001D63BC">
        <w:rPr>
          <w:rFonts w:ascii="Times New Roman" w:eastAsia="Times New Roman" w:hAnsi="Times New Roman" w:cs="Times New Roman"/>
          <w:sz w:val="24"/>
          <w:szCs w:val="24"/>
          <w:lang w:val="en-US"/>
        </w:rPr>
        <w:t>decision-making</w:t>
      </w:r>
      <w:r w:rsidR="00D778B7" w:rsidRPr="001D63BC">
        <w:rPr>
          <w:rFonts w:ascii="Times New Roman" w:eastAsia="Times New Roman" w:hAnsi="Times New Roman" w:cs="Times New Roman"/>
          <w:sz w:val="24"/>
          <w:szCs w:val="24"/>
          <w:lang w:val="en-US"/>
        </w:rPr>
        <w:t xml:space="preserve"> abilities were lacking.</w:t>
      </w:r>
    </w:p>
    <w:p w:rsidR="008A1C2D" w:rsidRPr="001D63BC" w:rsidRDefault="008A1C2D" w:rsidP="00AE6BCC">
      <w:pPr>
        <w:spacing w:after="0" w:line="240" w:lineRule="auto"/>
        <w:jc w:val="both"/>
        <w:rPr>
          <w:rFonts w:ascii="Times New Roman" w:eastAsia="Times New Roman" w:hAnsi="Times New Roman" w:cs="Times New Roman"/>
          <w:sz w:val="24"/>
          <w:szCs w:val="24"/>
          <w:lang w:val="en-US"/>
        </w:rPr>
      </w:pPr>
    </w:p>
    <w:p w:rsidR="006426CB" w:rsidRPr="001D63BC" w:rsidRDefault="006426CB" w:rsidP="00AE6BCC">
      <w:pPr>
        <w:spacing w:after="0" w:line="240" w:lineRule="auto"/>
        <w:jc w:val="both"/>
        <w:rPr>
          <w:rFonts w:ascii="Times New Roman" w:hAnsi="Times New Roman" w:cs="Times New Roman"/>
          <w:b/>
          <w:sz w:val="24"/>
          <w:szCs w:val="24"/>
        </w:rPr>
      </w:pPr>
      <w:r w:rsidRPr="001D63BC">
        <w:rPr>
          <w:rFonts w:ascii="Times New Roman" w:hAnsi="Times New Roman" w:cs="Times New Roman"/>
          <w:b/>
          <w:sz w:val="24"/>
          <w:szCs w:val="24"/>
        </w:rPr>
        <w:t>Objectives</w:t>
      </w:r>
    </w:p>
    <w:p w:rsidR="008A1C2D" w:rsidRPr="001D63BC" w:rsidRDefault="008A1C2D" w:rsidP="00AE6BCC">
      <w:pPr>
        <w:spacing w:after="0" w:line="240" w:lineRule="auto"/>
        <w:jc w:val="both"/>
        <w:rPr>
          <w:rFonts w:ascii="Times New Roman" w:hAnsi="Times New Roman" w:cs="Times New Roman"/>
          <w:b/>
          <w:sz w:val="24"/>
          <w:szCs w:val="24"/>
        </w:rPr>
      </w:pPr>
    </w:p>
    <w:p w:rsidR="00D778B7" w:rsidRPr="001D63BC" w:rsidRDefault="00106F53" w:rsidP="00AE6BCC">
      <w:pPr>
        <w:spacing w:after="0" w:line="240" w:lineRule="auto"/>
        <w:jc w:val="both"/>
        <w:rPr>
          <w:rFonts w:ascii="Times New Roman" w:hAnsi="Times New Roman" w:cs="Times New Roman"/>
          <w:b/>
          <w:sz w:val="24"/>
          <w:szCs w:val="24"/>
        </w:rPr>
      </w:pPr>
      <w:r w:rsidRPr="001D63BC">
        <w:rPr>
          <w:rFonts w:ascii="Times New Roman" w:eastAsia="Times New Roman" w:hAnsi="Times New Roman" w:cs="Times New Roman"/>
          <w:sz w:val="24"/>
          <w:szCs w:val="24"/>
          <w:lang w:val="en-US"/>
        </w:rPr>
        <w:t xml:space="preserve">The </w:t>
      </w:r>
      <w:r w:rsidR="00CD00C1" w:rsidRPr="001D63BC">
        <w:rPr>
          <w:rFonts w:ascii="Times New Roman" w:eastAsia="Times New Roman" w:hAnsi="Times New Roman" w:cs="Times New Roman"/>
          <w:sz w:val="24"/>
          <w:szCs w:val="24"/>
          <w:lang w:val="en-US"/>
        </w:rPr>
        <w:t xml:space="preserve">main purpose </w:t>
      </w:r>
      <w:r w:rsidR="00C335CB">
        <w:rPr>
          <w:rFonts w:ascii="Times New Roman" w:eastAsia="Times New Roman" w:hAnsi="Times New Roman" w:cs="Times New Roman"/>
          <w:sz w:val="24"/>
          <w:szCs w:val="24"/>
          <w:lang w:val="en-US"/>
        </w:rPr>
        <w:t xml:space="preserve">of this study </w:t>
      </w:r>
      <w:proofErr w:type="spellStart"/>
      <w:r w:rsidR="00C335CB">
        <w:rPr>
          <w:rFonts w:ascii="Times New Roman" w:eastAsia="Times New Roman" w:hAnsi="Times New Roman" w:cs="Times New Roman"/>
          <w:sz w:val="24"/>
          <w:szCs w:val="24"/>
          <w:lang w:val="en-US"/>
        </w:rPr>
        <w:t>is</w:t>
      </w:r>
      <w:r w:rsidRPr="001D63BC">
        <w:rPr>
          <w:rFonts w:ascii="Times New Roman" w:eastAsia="Times New Roman" w:hAnsi="Times New Roman" w:cs="Times New Roman"/>
          <w:sz w:val="24"/>
          <w:szCs w:val="24"/>
          <w:lang w:val="en-US"/>
        </w:rPr>
        <w:t>to</w:t>
      </w:r>
      <w:proofErr w:type="spellEnd"/>
      <w:r w:rsidRPr="001D63BC">
        <w:rPr>
          <w:rFonts w:ascii="Times New Roman" w:eastAsia="Times New Roman" w:hAnsi="Times New Roman" w:cs="Times New Roman"/>
          <w:sz w:val="24"/>
          <w:szCs w:val="24"/>
          <w:lang w:val="en-US"/>
        </w:rPr>
        <w:t xml:space="preserve"> test the effect of this educational intervention in the enhancement of student learning and development of clinical </w:t>
      </w:r>
      <w:r w:rsidR="001D63BC" w:rsidRPr="001D63BC">
        <w:rPr>
          <w:rFonts w:ascii="Times New Roman" w:eastAsia="Times New Roman" w:hAnsi="Times New Roman" w:cs="Times New Roman"/>
          <w:sz w:val="24"/>
          <w:szCs w:val="24"/>
          <w:lang w:val="en-US"/>
        </w:rPr>
        <w:t>decision-making</w:t>
      </w:r>
      <w:r w:rsidRPr="001D63BC">
        <w:rPr>
          <w:rFonts w:ascii="Times New Roman" w:eastAsia="Times New Roman" w:hAnsi="Times New Roman" w:cs="Times New Roman"/>
          <w:sz w:val="24"/>
          <w:szCs w:val="24"/>
          <w:lang w:val="en-US"/>
        </w:rPr>
        <w:t xml:space="preserve"> ability. The secondary purpose was to explore any factors that may influence the clinical </w:t>
      </w:r>
      <w:r w:rsidR="001D63BC" w:rsidRPr="001D63BC">
        <w:rPr>
          <w:rFonts w:ascii="Times New Roman" w:eastAsia="Times New Roman" w:hAnsi="Times New Roman" w:cs="Times New Roman"/>
          <w:sz w:val="24"/>
          <w:szCs w:val="24"/>
          <w:lang w:val="en-US"/>
        </w:rPr>
        <w:t>decision-making</w:t>
      </w:r>
      <w:r w:rsidRPr="001D63BC">
        <w:rPr>
          <w:rFonts w:ascii="Times New Roman" w:eastAsia="Times New Roman" w:hAnsi="Times New Roman" w:cs="Times New Roman"/>
          <w:sz w:val="24"/>
          <w:szCs w:val="24"/>
          <w:lang w:val="en-US"/>
        </w:rPr>
        <w:t xml:space="preserve"> skill of students beside the use of the post clinical debriefing.</w:t>
      </w:r>
    </w:p>
    <w:p w:rsidR="008A1C2D" w:rsidRPr="001D63BC" w:rsidRDefault="006426CB" w:rsidP="001D63BC">
      <w:pPr>
        <w:rPr>
          <w:rFonts w:ascii="Times New Roman" w:hAnsi="Times New Roman" w:cs="Times New Roman"/>
          <w:b/>
          <w:sz w:val="24"/>
          <w:szCs w:val="24"/>
        </w:rPr>
      </w:pPr>
      <w:r w:rsidRPr="001D63BC">
        <w:rPr>
          <w:rFonts w:ascii="Times New Roman" w:hAnsi="Times New Roman" w:cs="Times New Roman"/>
          <w:b/>
          <w:sz w:val="24"/>
          <w:szCs w:val="24"/>
        </w:rPr>
        <w:t>Method</w:t>
      </w:r>
      <w:r w:rsidR="0082664D">
        <w:rPr>
          <w:rFonts w:ascii="Times New Roman" w:hAnsi="Times New Roman" w:cs="Times New Roman"/>
          <w:b/>
          <w:sz w:val="24"/>
          <w:szCs w:val="24"/>
        </w:rPr>
        <w:t xml:space="preserve"> </w:t>
      </w:r>
    </w:p>
    <w:p w:rsidR="00DC5978" w:rsidRPr="001D63BC" w:rsidRDefault="008E36EB" w:rsidP="00AE6BCC">
      <w:pPr>
        <w:spacing w:after="0" w:line="240" w:lineRule="auto"/>
        <w:jc w:val="both"/>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 xml:space="preserve">A mixed method </w:t>
      </w:r>
      <w:r w:rsidR="00C335CB">
        <w:rPr>
          <w:rFonts w:ascii="Times New Roman" w:eastAsia="Times New Roman" w:hAnsi="Times New Roman" w:cs="Times New Roman"/>
          <w:sz w:val="24"/>
          <w:szCs w:val="24"/>
          <w:lang w:val="en-US"/>
        </w:rPr>
        <w:t xml:space="preserve">study </w:t>
      </w:r>
      <w:r w:rsidRPr="001D63BC">
        <w:rPr>
          <w:rFonts w:ascii="Times New Roman" w:eastAsia="Times New Roman" w:hAnsi="Times New Roman" w:cs="Times New Roman"/>
          <w:sz w:val="24"/>
          <w:szCs w:val="24"/>
          <w:lang w:val="en-US"/>
        </w:rPr>
        <w:t xml:space="preserve">using triangulation design study was conducted to determine the effect of using post clinical </w:t>
      </w:r>
      <w:proofErr w:type="spellStart"/>
      <w:r w:rsidRPr="001D63BC">
        <w:rPr>
          <w:rFonts w:ascii="Times New Roman" w:eastAsia="Times New Roman" w:hAnsi="Times New Roman" w:cs="Times New Roman"/>
          <w:sz w:val="24"/>
          <w:szCs w:val="24"/>
          <w:lang w:val="en-US"/>
        </w:rPr>
        <w:t>debriefing.For</w:t>
      </w:r>
      <w:proofErr w:type="spellEnd"/>
      <w:r w:rsidRPr="001D63BC">
        <w:rPr>
          <w:rFonts w:ascii="Times New Roman" w:eastAsia="Times New Roman" w:hAnsi="Times New Roman" w:cs="Times New Roman"/>
          <w:sz w:val="24"/>
          <w:szCs w:val="24"/>
          <w:lang w:val="en-US"/>
        </w:rPr>
        <w:t xml:space="preserve"> the quantitative </w:t>
      </w:r>
      <w:r w:rsidR="001D63BC" w:rsidRPr="001D63BC">
        <w:rPr>
          <w:rFonts w:ascii="Times New Roman" w:eastAsia="Times New Roman" w:hAnsi="Times New Roman" w:cs="Times New Roman"/>
          <w:sz w:val="24"/>
          <w:szCs w:val="24"/>
          <w:lang w:val="en-US"/>
        </w:rPr>
        <w:t xml:space="preserve">method,  </w:t>
      </w:r>
      <w:r w:rsidRPr="001D63BC">
        <w:rPr>
          <w:rFonts w:ascii="Times New Roman" w:eastAsia="Times New Roman" w:hAnsi="Times New Roman" w:cs="Times New Roman"/>
          <w:sz w:val="24"/>
          <w:szCs w:val="24"/>
          <w:lang w:val="en-US"/>
        </w:rPr>
        <w:t xml:space="preserve">a “before and after” </w:t>
      </w:r>
      <w:r w:rsidR="00DA24BE" w:rsidRPr="001D63BC">
        <w:rPr>
          <w:rFonts w:ascii="Times New Roman" w:eastAsia="Times New Roman" w:hAnsi="Times New Roman" w:cs="Times New Roman"/>
          <w:sz w:val="24"/>
          <w:szCs w:val="24"/>
          <w:lang w:val="en-US"/>
        </w:rPr>
        <w:t>quasi-</w:t>
      </w:r>
      <w:r w:rsidRPr="001D63BC">
        <w:rPr>
          <w:rFonts w:ascii="Times New Roman" w:eastAsia="Times New Roman" w:hAnsi="Times New Roman" w:cs="Times New Roman"/>
          <w:sz w:val="24"/>
          <w:szCs w:val="24"/>
          <w:lang w:val="en-US"/>
        </w:rPr>
        <w:t xml:space="preserve">experimental study with untreated comparison group design with pre-test &amp; post-test (Burns &amp; Grove, 2001) was used. Dependent variables measured were specific clinical </w:t>
      </w:r>
      <w:r w:rsidR="001D63BC" w:rsidRPr="001D63BC">
        <w:rPr>
          <w:rFonts w:ascii="Times New Roman" w:eastAsia="Times New Roman" w:hAnsi="Times New Roman" w:cs="Times New Roman"/>
          <w:sz w:val="24"/>
          <w:szCs w:val="24"/>
          <w:lang w:val="en-US"/>
        </w:rPr>
        <w:t>decision-making</w:t>
      </w:r>
      <w:r w:rsidRPr="001D63BC">
        <w:rPr>
          <w:rFonts w:ascii="Times New Roman" w:eastAsia="Times New Roman" w:hAnsi="Times New Roman" w:cs="Times New Roman"/>
          <w:sz w:val="24"/>
          <w:szCs w:val="24"/>
          <w:lang w:val="en-US"/>
        </w:rPr>
        <w:t xml:space="preserve"> abilities which were problem sensing/cue utilization, hypothesis generation, data gathering, priority setting of patient problems, and </w:t>
      </w:r>
      <w:r w:rsidR="003E15FF" w:rsidRPr="001D63BC">
        <w:rPr>
          <w:rFonts w:ascii="Times New Roman" w:eastAsia="Times New Roman" w:hAnsi="Times New Roman" w:cs="Times New Roman"/>
          <w:sz w:val="24"/>
          <w:szCs w:val="24"/>
          <w:lang w:val="en-US"/>
        </w:rPr>
        <w:t xml:space="preserve">perception of </w:t>
      </w:r>
      <w:r w:rsidRPr="001D63BC">
        <w:rPr>
          <w:rFonts w:ascii="Times New Roman" w:eastAsia="Times New Roman" w:hAnsi="Times New Roman" w:cs="Times New Roman"/>
          <w:sz w:val="24"/>
          <w:szCs w:val="24"/>
          <w:lang w:val="en-US"/>
        </w:rPr>
        <w:t xml:space="preserve">general clinical decision </w:t>
      </w:r>
      <w:proofErr w:type="spellStart"/>
      <w:r w:rsidRPr="001D63BC">
        <w:rPr>
          <w:rFonts w:ascii="Times New Roman" w:eastAsia="Times New Roman" w:hAnsi="Times New Roman" w:cs="Times New Roman"/>
          <w:sz w:val="24"/>
          <w:szCs w:val="24"/>
          <w:lang w:val="en-US"/>
        </w:rPr>
        <w:t>making</w:t>
      </w:r>
      <w:r w:rsidR="00DB6D4E" w:rsidRPr="001D63BC">
        <w:rPr>
          <w:rFonts w:ascii="Times New Roman" w:eastAsia="Times New Roman" w:hAnsi="Times New Roman" w:cs="Times New Roman"/>
          <w:sz w:val="24"/>
          <w:szCs w:val="24"/>
          <w:lang w:val="en-US"/>
        </w:rPr>
        <w:t>behavior</w:t>
      </w:r>
      <w:proofErr w:type="spellEnd"/>
      <w:r w:rsidR="00DB6D4E" w:rsidRPr="001D63BC">
        <w:rPr>
          <w:rFonts w:ascii="Times New Roman" w:eastAsia="Times New Roman" w:hAnsi="Times New Roman" w:cs="Times New Roman"/>
          <w:sz w:val="24"/>
          <w:szCs w:val="24"/>
          <w:lang w:val="en-US"/>
        </w:rPr>
        <w:t>.</w:t>
      </w:r>
      <w:r w:rsidRPr="001D63BC">
        <w:rPr>
          <w:rFonts w:ascii="Times New Roman" w:eastAsia="Times New Roman" w:hAnsi="Times New Roman" w:cs="Times New Roman"/>
          <w:sz w:val="24"/>
          <w:szCs w:val="24"/>
          <w:lang w:val="en-US"/>
        </w:rPr>
        <w:t xml:space="preserve"> Clinical </w:t>
      </w:r>
      <w:r w:rsidR="001D63BC" w:rsidRPr="001D63BC">
        <w:rPr>
          <w:rFonts w:ascii="Times New Roman" w:eastAsia="Times New Roman" w:hAnsi="Times New Roman" w:cs="Times New Roman"/>
          <w:sz w:val="24"/>
          <w:szCs w:val="24"/>
          <w:lang w:val="en-US"/>
        </w:rPr>
        <w:t>decision-making</w:t>
      </w:r>
      <w:r w:rsidRPr="001D63BC">
        <w:rPr>
          <w:rFonts w:ascii="Times New Roman" w:eastAsia="Times New Roman" w:hAnsi="Times New Roman" w:cs="Times New Roman"/>
          <w:sz w:val="24"/>
          <w:szCs w:val="24"/>
          <w:lang w:val="en-US"/>
        </w:rPr>
        <w:t xml:space="preserve"> abilities were used as a measure of the effectiveness of the teaching method</w:t>
      </w:r>
      <w:r w:rsidR="00DB6D4E" w:rsidRPr="001D63BC">
        <w:rPr>
          <w:rFonts w:ascii="Times New Roman" w:eastAsia="Times New Roman" w:hAnsi="Times New Roman" w:cs="Times New Roman"/>
          <w:sz w:val="24"/>
          <w:szCs w:val="24"/>
          <w:lang w:val="en-US"/>
        </w:rPr>
        <w:t xml:space="preserve">. For the qualitative method, focus group interviews were used to gather data from students, to explore factors that influence their clinical decision making after the treatment of </w:t>
      </w:r>
      <w:proofErr w:type="spellStart"/>
      <w:r w:rsidR="00DB6D4E" w:rsidRPr="001D63BC">
        <w:rPr>
          <w:rFonts w:ascii="Times New Roman" w:eastAsia="Times New Roman" w:hAnsi="Times New Roman" w:cs="Times New Roman"/>
          <w:sz w:val="24"/>
          <w:szCs w:val="24"/>
          <w:lang w:val="en-US"/>
        </w:rPr>
        <w:t>PCD.The</w:t>
      </w:r>
      <w:proofErr w:type="spellEnd"/>
      <w:r w:rsidR="00DB6D4E" w:rsidRPr="001D63BC">
        <w:rPr>
          <w:rFonts w:ascii="Times New Roman" w:eastAsia="Times New Roman" w:hAnsi="Times New Roman" w:cs="Times New Roman"/>
          <w:sz w:val="24"/>
          <w:szCs w:val="24"/>
          <w:lang w:val="en-US"/>
        </w:rPr>
        <w:t xml:space="preserve"> aim was “to obtain different but complimentary data on the topic” to understand the research problem in depth (Morse, 1991, p122 quoted in Creswell &amp; Plano Clark, 2007).</w:t>
      </w:r>
      <w:r w:rsidR="00DC5978" w:rsidRPr="001D63BC">
        <w:rPr>
          <w:rFonts w:ascii="Times New Roman" w:eastAsia="Times New Roman" w:hAnsi="Times New Roman" w:cs="Times New Roman"/>
          <w:sz w:val="24"/>
          <w:szCs w:val="24"/>
          <w:lang w:val="en-US"/>
        </w:rPr>
        <w:t>Quantitative approach is associated with the philosophy of positivism and qualitative approach advocates a more “artistic” approach such as postmodernism. More researchers are adopting pragmatism as the best philosophical foundation for mixed methods research. Pragmatists recommended that researchers should use whatever works. World view and inclinations about methods should not take precedence. Researcher should decide the research method that most readily aligns with the research problem. Mixed methods studies serve several purposes including triangulation, complementary, initiation, development and expansion (</w:t>
      </w:r>
      <w:proofErr w:type="spellStart"/>
      <w:r w:rsidR="00DC5978" w:rsidRPr="001D63BC">
        <w:rPr>
          <w:rFonts w:ascii="Times New Roman" w:eastAsia="Times New Roman" w:hAnsi="Times New Roman" w:cs="Times New Roman"/>
          <w:sz w:val="24"/>
          <w:szCs w:val="24"/>
          <w:lang w:val="en-US"/>
        </w:rPr>
        <w:t>Fraenkel</w:t>
      </w:r>
      <w:proofErr w:type="spellEnd"/>
      <w:r w:rsidR="00DC5978" w:rsidRPr="001D63BC">
        <w:rPr>
          <w:rFonts w:ascii="Times New Roman" w:eastAsia="Times New Roman" w:hAnsi="Times New Roman" w:cs="Times New Roman"/>
          <w:sz w:val="24"/>
          <w:szCs w:val="24"/>
          <w:lang w:val="en-US"/>
        </w:rPr>
        <w:t xml:space="preserve">, </w:t>
      </w:r>
      <w:proofErr w:type="spellStart"/>
      <w:r w:rsidR="00DC5978" w:rsidRPr="001D63BC">
        <w:rPr>
          <w:rFonts w:ascii="Times New Roman" w:eastAsia="Times New Roman" w:hAnsi="Times New Roman" w:cs="Times New Roman"/>
          <w:sz w:val="24"/>
          <w:szCs w:val="24"/>
          <w:lang w:val="en-US"/>
        </w:rPr>
        <w:t>Wallen</w:t>
      </w:r>
      <w:proofErr w:type="spellEnd"/>
      <w:r w:rsidR="0082664D">
        <w:rPr>
          <w:rFonts w:ascii="Times New Roman" w:eastAsia="Times New Roman" w:hAnsi="Times New Roman" w:cs="Times New Roman"/>
          <w:sz w:val="24"/>
          <w:szCs w:val="24"/>
          <w:lang w:val="en-US"/>
        </w:rPr>
        <w:t xml:space="preserve"> </w:t>
      </w:r>
      <w:r w:rsidR="00DC5978" w:rsidRPr="001D63BC">
        <w:rPr>
          <w:rFonts w:ascii="Times New Roman" w:eastAsia="Times New Roman" w:hAnsi="Times New Roman" w:cs="Times New Roman"/>
          <w:sz w:val="24"/>
          <w:szCs w:val="24"/>
          <w:lang w:val="en-US"/>
        </w:rPr>
        <w:t>&amp; Hyun, 2012).</w:t>
      </w:r>
    </w:p>
    <w:p w:rsidR="00DE7704" w:rsidRPr="001D63BC" w:rsidRDefault="00DE7704" w:rsidP="00CE5252">
      <w:pPr>
        <w:spacing w:after="0" w:line="240" w:lineRule="auto"/>
        <w:jc w:val="both"/>
        <w:rPr>
          <w:rFonts w:ascii="Times New Roman" w:eastAsia="Times New Roman" w:hAnsi="Times New Roman" w:cs="Times New Roman"/>
          <w:sz w:val="24"/>
          <w:szCs w:val="24"/>
          <w:lang w:val="en-US"/>
        </w:rPr>
      </w:pPr>
    </w:p>
    <w:p w:rsidR="00DE7704" w:rsidRDefault="00F14571" w:rsidP="00CE5252">
      <w:pPr>
        <w:pStyle w:val="ListParagraph"/>
        <w:ind w:left="0"/>
        <w:jc w:val="both"/>
        <w:rPr>
          <w:lang w:val="en-US" w:eastAsia="en-US"/>
        </w:rPr>
      </w:pPr>
      <w:r w:rsidRPr="001D63BC">
        <w:rPr>
          <w:lang w:val="en-US"/>
        </w:rPr>
        <w:t xml:space="preserve">A purposive sample of an intact class of second year nursing students from a public university which met the inclusion criteria was recruited. The class consisted of 170 students who had completed the Medical Surgical Nursing II Module. </w:t>
      </w:r>
      <w:r w:rsidR="000E69A6" w:rsidRPr="001D63BC">
        <w:rPr>
          <w:lang w:val="en-US"/>
        </w:rPr>
        <w:t>Approval for the study was obtained from the Research Ethical Committee of the public university concerned and from the Principal of School of Nursing.  Informed consent was obtained from the students after explaining the study to the potential study participants</w:t>
      </w:r>
      <w:r w:rsidR="00D826F2" w:rsidRPr="001D63BC">
        <w:rPr>
          <w:lang w:val="en-US"/>
        </w:rPr>
        <w:t xml:space="preserve">. </w:t>
      </w:r>
      <w:r w:rsidR="00534803" w:rsidRPr="001D63BC">
        <w:rPr>
          <w:lang w:val="en-US"/>
        </w:rPr>
        <w:t xml:space="preserve">Students selected were assigned to two groups based on their clinical teachers after a pretest using application </w:t>
      </w:r>
      <w:proofErr w:type="spellStart"/>
      <w:r w:rsidR="00534803" w:rsidRPr="001D63BC">
        <w:rPr>
          <w:lang w:val="en-US"/>
        </w:rPr>
        <w:t>test</w:t>
      </w:r>
      <w:r w:rsidR="00825E50" w:rsidRPr="001D63BC">
        <w:rPr>
          <w:lang w:val="en-US"/>
        </w:rPr>
        <w:t>.Treatment</w:t>
      </w:r>
      <w:proofErr w:type="spellEnd"/>
      <w:r w:rsidR="00825E50" w:rsidRPr="001D63BC">
        <w:rPr>
          <w:lang w:val="en-US"/>
        </w:rPr>
        <w:t xml:space="preserve"> protocol consisted of two parts: reflection- on- action from clinical experience and the structured debriefing based on analogical reasoning process of case comparison</w:t>
      </w:r>
      <w:r w:rsidR="006229D5" w:rsidRPr="001D63BC">
        <w:rPr>
          <w:lang w:val="en-US"/>
        </w:rPr>
        <w:t>.</w:t>
      </w:r>
      <w:r w:rsidR="00422E0F" w:rsidRPr="001D63BC">
        <w:t xml:space="preserve">Reflection- on- action from clinical experience was conducted at the beginning </w:t>
      </w:r>
      <w:r w:rsidR="00422E0F" w:rsidRPr="001D63BC">
        <w:rPr>
          <w:lang w:val="en-US"/>
        </w:rPr>
        <w:t xml:space="preserve">of the debriefing </w:t>
      </w:r>
      <w:proofErr w:type="spellStart"/>
      <w:r w:rsidR="00422E0F" w:rsidRPr="001D63BC">
        <w:rPr>
          <w:lang w:val="en-US"/>
        </w:rPr>
        <w:t>session</w:t>
      </w:r>
      <w:r w:rsidR="0026252A" w:rsidRPr="001D63BC">
        <w:rPr>
          <w:lang w:val="en-US"/>
        </w:rPr>
        <w:t>.</w:t>
      </w:r>
      <w:r w:rsidR="00AC1A2E" w:rsidRPr="001D63BC">
        <w:rPr>
          <w:lang w:val="en-US"/>
        </w:rPr>
        <w:t>Reflection</w:t>
      </w:r>
      <w:proofErr w:type="spellEnd"/>
      <w:r w:rsidR="00AC1A2E" w:rsidRPr="001D63BC">
        <w:rPr>
          <w:lang w:val="en-US"/>
        </w:rPr>
        <w:t xml:space="preserve">- on- action </w:t>
      </w:r>
      <w:r w:rsidR="0026252A" w:rsidRPr="001D63BC">
        <w:rPr>
          <w:lang w:val="en-US"/>
        </w:rPr>
        <w:t xml:space="preserve">was </w:t>
      </w:r>
      <w:r w:rsidR="00AC1A2E" w:rsidRPr="001D63BC">
        <w:rPr>
          <w:lang w:val="en-US"/>
        </w:rPr>
        <w:t>to assist students in learning from their experience through the recognition of the meanings of their actions</w:t>
      </w:r>
      <w:r w:rsidR="0026252A" w:rsidRPr="001D63BC">
        <w:rPr>
          <w:lang w:val="en-US"/>
        </w:rPr>
        <w:t xml:space="preserve">. </w:t>
      </w:r>
      <w:r w:rsidR="0011470A" w:rsidRPr="001D63BC">
        <w:rPr>
          <w:lang w:val="en-US" w:eastAsia="en-US"/>
        </w:rPr>
        <w:t xml:space="preserve">The case comparison method involved the use of specific nursing diagnosis to compare and contrast data or information across different patients of their classmates based on multiple students’ </w:t>
      </w:r>
      <w:r w:rsidR="001D63BC" w:rsidRPr="001D63BC">
        <w:rPr>
          <w:lang w:val="en-US" w:eastAsia="en-US"/>
        </w:rPr>
        <w:t>real-world</w:t>
      </w:r>
      <w:r w:rsidR="0011470A" w:rsidRPr="001D63BC">
        <w:rPr>
          <w:lang w:val="en-US" w:eastAsia="en-US"/>
        </w:rPr>
        <w:t xml:space="preserve"> </w:t>
      </w:r>
      <w:proofErr w:type="spellStart"/>
      <w:r w:rsidR="0011470A" w:rsidRPr="001D63BC">
        <w:rPr>
          <w:lang w:val="en-US" w:eastAsia="en-US"/>
        </w:rPr>
        <w:t>experience</w:t>
      </w:r>
      <w:r w:rsidR="00DF3B32" w:rsidRPr="001D63BC">
        <w:rPr>
          <w:lang w:val="en-US" w:eastAsia="en-US"/>
        </w:rPr>
        <w:t>.</w:t>
      </w:r>
      <w:r w:rsidR="004F2198" w:rsidRPr="001D63BC">
        <w:rPr>
          <w:lang w:val="en-US" w:eastAsia="en-US"/>
        </w:rPr>
        <w:t>The</w:t>
      </w:r>
      <w:proofErr w:type="spellEnd"/>
      <w:r w:rsidR="004F2198" w:rsidRPr="001D63BC">
        <w:rPr>
          <w:lang w:val="en-US" w:eastAsia="en-US"/>
        </w:rPr>
        <w:t xml:space="preserve"> researcher then highlighted the similar nursing diagnosis with the different etiologies and signs and symptoms of their patients. By doing so, the students were facilitated to compare the similar nursing diagnosis between the patients under their care.</w:t>
      </w:r>
      <w:r w:rsidR="009B1E57" w:rsidRPr="001D63BC">
        <w:rPr>
          <w:lang w:val="en-US" w:eastAsia="en-US"/>
        </w:rPr>
        <w:t xml:space="preserve"> At the end of the session, the students </w:t>
      </w:r>
      <w:r w:rsidR="009B1E57" w:rsidRPr="001D63BC">
        <w:rPr>
          <w:lang w:val="en-US" w:eastAsia="en-US"/>
        </w:rPr>
        <w:lastRenderedPageBreak/>
        <w:t xml:space="preserve">were asked to construct a “model case” This “model case” would then be formed as the “mental model” for that nursing diagnosis for subsequent recall to apply when they encounter patients with the similar nursing diagnosis </w:t>
      </w:r>
      <w:proofErr w:type="spellStart"/>
      <w:r w:rsidR="009B1E57" w:rsidRPr="001D63BC">
        <w:rPr>
          <w:lang w:val="en-US" w:eastAsia="en-US"/>
        </w:rPr>
        <w:t>later.</w:t>
      </w:r>
      <w:r w:rsidR="00DE7704" w:rsidRPr="001D63BC">
        <w:rPr>
          <w:lang w:val="en-US" w:eastAsia="en-US"/>
        </w:rPr>
        <w:t>There</w:t>
      </w:r>
      <w:proofErr w:type="spellEnd"/>
      <w:r w:rsidR="00DE7704" w:rsidRPr="001D63BC">
        <w:rPr>
          <w:lang w:val="en-US" w:eastAsia="en-US"/>
        </w:rPr>
        <w:t xml:space="preserve"> were five instruments used in the quantitative study.  They were the demographic data sheet, Clinical Decision Making in Nursing Scale, pre-test, post-test and satisfaction survey questionnaire</w:t>
      </w:r>
      <w:r w:rsidR="00AF71E0" w:rsidRPr="001D63BC">
        <w:rPr>
          <w:lang w:val="en-US" w:eastAsia="en-US"/>
        </w:rPr>
        <w:t xml:space="preserve">. </w:t>
      </w:r>
    </w:p>
    <w:p w:rsidR="0082664D" w:rsidRPr="001D63BC" w:rsidRDefault="0082664D" w:rsidP="00CE5252">
      <w:pPr>
        <w:pStyle w:val="ListParagraph"/>
        <w:ind w:left="0"/>
        <w:jc w:val="both"/>
      </w:pPr>
    </w:p>
    <w:p w:rsidR="00BB2175" w:rsidRPr="001D63BC" w:rsidRDefault="00DE7704" w:rsidP="00CE5252">
      <w:pPr>
        <w:spacing w:after="0" w:line="240" w:lineRule="auto"/>
        <w:jc w:val="both"/>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eastAsia="en-MY"/>
        </w:rPr>
        <w:t xml:space="preserve">Five focus group interviews were used in the study to collect information on the factors that might influence the CDM of the students beside the use of PCD.  The interviews were conducted after the completion of the study for each experimental </w:t>
      </w:r>
      <w:r w:rsidR="00400F7D" w:rsidRPr="001D63BC">
        <w:rPr>
          <w:rFonts w:ascii="Times New Roman" w:eastAsia="Times New Roman" w:hAnsi="Times New Roman" w:cs="Times New Roman"/>
          <w:sz w:val="24"/>
          <w:szCs w:val="24"/>
          <w:lang w:eastAsia="en-MY"/>
        </w:rPr>
        <w:t>sub-</w:t>
      </w:r>
      <w:r w:rsidRPr="001D63BC">
        <w:rPr>
          <w:rFonts w:ascii="Times New Roman" w:eastAsia="Times New Roman" w:hAnsi="Times New Roman" w:cs="Times New Roman"/>
          <w:sz w:val="24"/>
          <w:szCs w:val="24"/>
          <w:lang w:eastAsia="en-MY"/>
        </w:rPr>
        <w:t xml:space="preserve">group of students. </w:t>
      </w:r>
    </w:p>
    <w:p w:rsidR="00DE7704" w:rsidRDefault="00DE7704" w:rsidP="00CE5252">
      <w:pPr>
        <w:spacing w:after="0" w:line="240" w:lineRule="auto"/>
        <w:jc w:val="both"/>
        <w:rPr>
          <w:rFonts w:ascii="Times New Roman" w:eastAsia="Times New Roman" w:hAnsi="Times New Roman" w:cs="Times New Roman"/>
          <w:sz w:val="24"/>
          <w:szCs w:val="24"/>
          <w:lang w:eastAsia="en-MY"/>
        </w:rPr>
      </w:pPr>
    </w:p>
    <w:p w:rsidR="0082664D" w:rsidRPr="001D63BC" w:rsidRDefault="0082664D" w:rsidP="00CE5252">
      <w:pPr>
        <w:spacing w:after="0" w:line="240" w:lineRule="auto"/>
        <w:jc w:val="both"/>
        <w:rPr>
          <w:rFonts w:ascii="Times New Roman" w:eastAsia="Times New Roman" w:hAnsi="Times New Roman" w:cs="Times New Roman"/>
          <w:sz w:val="24"/>
          <w:szCs w:val="24"/>
          <w:lang w:eastAsia="en-MY"/>
        </w:rPr>
      </w:pPr>
    </w:p>
    <w:p w:rsidR="006426CB" w:rsidRPr="001D63BC" w:rsidRDefault="006426CB" w:rsidP="00CE5252">
      <w:pPr>
        <w:spacing w:after="0" w:line="240" w:lineRule="auto"/>
        <w:rPr>
          <w:rFonts w:ascii="Times New Roman" w:eastAsia="Times New Roman" w:hAnsi="Times New Roman" w:cs="Times New Roman"/>
          <w:sz w:val="24"/>
          <w:szCs w:val="24"/>
          <w:lang w:val="en-US"/>
        </w:rPr>
      </w:pPr>
      <w:r w:rsidRPr="001D63BC">
        <w:rPr>
          <w:rFonts w:ascii="Times New Roman" w:hAnsi="Times New Roman" w:cs="Times New Roman"/>
          <w:b/>
          <w:sz w:val="24"/>
          <w:szCs w:val="24"/>
        </w:rPr>
        <w:t>Findings</w:t>
      </w:r>
    </w:p>
    <w:p w:rsidR="008A1C2D" w:rsidRPr="001D63BC" w:rsidRDefault="008A1C2D" w:rsidP="00CE5252">
      <w:pPr>
        <w:spacing w:after="0" w:line="240" w:lineRule="auto"/>
        <w:rPr>
          <w:rFonts w:ascii="Times New Roman" w:eastAsia="Times New Roman" w:hAnsi="Times New Roman" w:cs="Times New Roman"/>
          <w:sz w:val="24"/>
          <w:szCs w:val="24"/>
          <w:lang w:val="en-US"/>
        </w:rPr>
      </w:pPr>
    </w:p>
    <w:p w:rsidR="007325AE" w:rsidRPr="001D63BC" w:rsidRDefault="008B1736" w:rsidP="00CE5252">
      <w:pPr>
        <w:spacing w:after="0" w:line="240" w:lineRule="auto"/>
        <w:jc w:val="both"/>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A total of 133 students (64</w:t>
      </w:r>
      <w:r w:rsidR="00E70DD4" w:rsidRPr="001D63BC">
        <w:rPr>
          <w:rFonts w:ascii="Times New Roman" w:eastAsia="Times New Roman" w:hAnsi="Times New Roman" w:cs="Times New Roman"/>
          <w:sz w:val="24"/>
          <w:szCs w:val="24"/>
          <w:lang w:val="en-US"/>
        </w:rPr>
        <w:t>for</w:t>
      </w:r>
      <w:r w:rsidRPr="001D63BC">
        <w:rPr>
          <w:rFonts w:ascii="Times New Roman" w:eastAsia="Times New Roman" w:hAnsi="Times New Roman" w:cs="Times New Roman"/>
          <w:sz w:val="24"/>
          <w:szCs w:val="24"/>
          <w:lang w:val="en-US"/>
        </w:rPr>
        <w:t xml:space="preserve"> intervention</w:t>
      </w:r>
      <w:r w:rsidR="000617F0" w:rsidRPr="001D63BC">
        <w:rPr>
          <w:rFonts w:ascii="Times New Roman" w:eastAsia="Times New Roman" w:hAnsi="Times New Roman" w:cs="Times New Roman"/>
          <w:sz w:val="24"/>
          <w:szCs w:val="24"/>
          <w:lang w:val="en-US"/>
        </w:rPr>
        <w:t xml:space="preserve"> group</w:t>
      </w:r>
      <w:r w:rsidRPr="001D63BC">
        <w:rPr>
          <w:rFonts w:ascii="Times New Roman" w:eastAsia="Times New Roman" w:hAnsi="Times New Roman" w:cs="Times New Roman"/>
          <w:sz w:val="24"/>
          <w:szCs w:val="24"/>
          <w:lang w:val="en-US"/>
        </w:rPr>
        <w:t xml:space="preserve"> and 69 </w:t>
      </w:r>
      <w:proofErr w:type="spellStart"/>
      <w:r w:rsidR="00E70DD4" w:rsidRPr="001D63BC">
        <w:rPr>
          <w:rFonts w:ascii="Times New Roman" w:eastAsia="Times New Roman" w:hAnsi="Times New Roman" w:cs="Times New Roman"/>
          <w:sz w:val="24"/>
          <w:szCs w:val="24"/>
          <w:lang w:val="en-US"/>
        </w:rPr>
        <w:t>for</w:t>
      </w:r>
      <w:r w:rsidRPr="001D63BC">
        <w:rPr>
          <w:rFonts w:ascii="Times New Roman" w:eastAsia="Times New Roman" w:hAnsi="Times New Roman" w:cs="Times New Roman"/>
          <w:sz w:val="24"/>
          <w:szCs w:val="24"/>
          <w:lang w:val="en-US"/>
        </w:rPr>
        <w:t>control</w:t>
      </w:r>
      <w:proofErr w:type="spellEnd"/>
      <w:r w:rsidR="000617F0" w:rsidRPr="001D63BC">
        <w:rPr>
          <w:rFonts w:ascii="Times New Roman" w:eastAsia="Times New Roman" w:hAnsi="Times New Roman" w:cs="Times New Roman"/>
          <w:sz w:val="24"/>
          <w:szCs w:val="24"/>
          <w:lang w:val="en-US"/>
        </w:rPr>
        <w:t xml:space="preserve"> group</w:t>
      </w:r>
      <w:r w:rsidRPr="001D63BC">
        <w:rPr>
          <w:rFonts w:ascii="Times New Roman" w:eastAsia="Times New Roman" w:hAnsi="Times New Roman" w:cs="Times New Roman"/>
          <w:sz w:val="24"/>
          <w:szCs w:val="24"/>
          <w:lang w:val="en-US"/>
        </w:rPr>
        <w:t xml:space="preserve">) completed the application test and CDMNS instrument (pretest) </w:t>
      </w:r>
      <w:r w:rsidR="002C1007" w:rsidRPr="001D63BC">
        <w:rPr>
          <w:rFonts w:ascii="Times New Roman" w:eastAsia="Times New Roman" w:hAnsi="Times New Roman" w:cs="Times New Roman"/>
          <w:sz w:val="24"/>
          <w:szCs w:val="24"/>
          <w:lang w:val="en-US"/>
        </w:rPr>
        <w:t xml:space="preserve">before </w:t>
      </w:r>
      <w:r w:rsidRPr="001D63BC">
        <w:rPr>
          <w:rFonts w:ascii="Times New Roman" w:eastAsia="Times New Roman" w:hAnsi="Times New Roman" w:cs="Times New Roman"/>
          <w:sz w:val="24"/>
          <w:szCs w:val="24"/>
          <w:lang w:val="en-US"/>
        </w:rPr>
        <w:t xml:space="preserve">and after the study (post- test).  </w:t>
      </w:r>
      <w:r w:rsidR="00AA1A3D" w:rsidRPr="001D63BC">
        <w:rPr>
          <w:rFonts w:ascii="Times New Roman" w:eastAsia="Times New Roman" w:hAnsi="Times New Roman" w:cs="Times New Roman"/>
          <w:sz w:val="24"/>
          <w:szCs w:val="24"/>
          <w:lang w:val="en-US"/>
        </w:rPr>
        <w:t>A</w:t>
      </w:r>
      <w:r w:rsidRPr="001D63BC">
        <w:rPr>
          <w:rFonts w:ascii="Times New Roman" w:eastAsia="Times New Roman" w:hAnsi="Times New Roman" w:cs="Times New Roman"/>
          <w:sz w:val="24"/>
          <w:szCs w:val="24"/>
          <w:lang w:val="en-US"/>
        </w:rPr>
        <w:t xml:space="preserve">ttrition </w:t>
      </w:r>
      <w:r w:rsidR="00AA1A3D" w:rsidRPr="001D63BC">
        <w:rPr>
          <w:rFonts w:ascii="Times New Roman" w:eastAsia="Times New Roman" w:hAnsi="Times New Roman" w:cs="Times New Roman"/>
          <w:sz w:val="24"/>
          <w:szCs w:val="24"/>
          <w:lang w:val="en-US"/>
        </w:rPr>
        <w:t xml:space="preserve">rate </w:t>
      </w:r>
      <w:r w:rsidR="00A438BA" w:rsidRPr="001D63BC">
        <w:rPr>
          <w:rFonts w:ascii="Times New Roman" w:eastAsia="Times New Roman" w:hAnsi="Times New Roman" w:cs="Times New Roman"/>
          <w:sz w:val="24"/>
          <w:szCs w:val="24"/>
          <w:lang w:val="en-US"/>
        </w:rPr>
        <w:t xml:space="preserve">for intervention group </w:t>
      </w:r>
      <w:r w:rsidRPr="001D63BC">
        <w:rPr>
          <w:rFonts w:ascii="Times New Roman" w:eastAsia="Times New Roman" w:hAnsi="Times New Roman" w:cs="Times New Roman"/>
          <w:sz w:val="24"/>
          <w:szCs w:val="24"/>
          <w:lang w:val="en-US"/>
        </w:rPr>
        <w:t>was</w:t>
      </w:r>
      <w:r w:rsidR="00A438BA" w:rsidRPr="001D63BC">
        <w:rPr>
          <w:rFonts w:ascii="Times New Roman" w:eastAsia="Times New Roman" w:hAnsi="Times New Roman" w:cs="Times New Roman"/>
          <w:sz w:val="24"/>
          <w:szCs w:val="24"/>
          <w:lang w:val="en-US"/>
        </w:rPr>
        <w:t xml:space="preserve"> 8.6% and control group was 1.4%.</w:t>
      </w:r>
      <w:r w:rsidR="00AA1A3D" w:rsidRPr="001D63BC">
        <w:rPr>
          <w:rFonts w:ascii="Times New Roman" w:eastAsia="Times New Roman" w:hAnsi="Times New Roman" w:cs="Times New Roman"/>
          <w:sz w:val="24"/>
          <w:szCs w:val="24"/>
          <w:lang w:val="en-US"/>
        </w:rPr>
        <w:t xml:space="preserve"> Students scored less (M=128.45, SD=8.85) in CDMNS </w:t>
      </w:r>
      <w:r w:rsidR="00401A2F" w:rsidRPr="001D63BC">
        <w:rPr>
          <w:rFonts w:ascii="Times New Roman" w:eastAsia="Times New Roman" w:hAnsi="Times New Roman" w:cs="Times New Roman"/>
          <w:sz w:val="24"/>
          <w:szCs w:val="24"/>
          <w:lang w:val="en-US"/>
        </w:rPr>
        <w:t>which was used to measure</w:t>
      </w:r>
      <w:r w:rsidR="007325AE" w:rsidRPr="001D63BC">
        <w:rPr>
          <w:rFonts w:ascii="Times New Roman" w:eastAsia="Times New Roman" w:hAnsi="Times New Roman" w:cs="Times New Roman"/>
          <w:sz w:val="24"/>
          <w:szCs w:val="24"/>
          <w:lang w:val="en-US"/>
        </w:rPr>
        <w:t xml:space="preserve"> the perception of </w:t>
      </w:r>
      <w:r w:rsidR="00401A2F" w:rsidRPr="001D63BC">
        <w:rPr>
          <w:rFonts w:ascii="Times New Roman" w:eastAsia="Times New Roman" w:hAnsi="Times New Roman" w:cs="Times New Roman"/>
          <w:sz w:val="24"/>
          <w:szCs w:val="24"/>
          <w:lang w:val="en-US"/>
        </w:rPr>
        <w:t xml:space="preserve">CDM abilities </w:t>
      </w:r>
      <w:r w:rsidR="00AA1A3D" w:rsidRPr="001D63BC">
        <w:rPr>
          <w:rFonts w:ascii="Times New Roman" w:eastAsia="Times New Roman" w:hAnsi="Times New Roman" w:cs="Times New Roman"/>
          <w:sz w:val="24"/>
          <w:szCs w:val="24"/>
          <w:lang w:val="en-US"/>
        </w:rPr>
        <w:t>after the treatment than before the treatment M=129.51</w:t>
      </w:r>
      <w:proofErr w:type="gramStart"/>
      <w:r w:rsidR="00AA1A3D" w:rsidRPr="001D63BC">
        <w:rPr>
          <w:rFonts w:ascii="Times New Roman" w:eastAsia="Times New Roman" w:hAnsi="Times New Roman" w:cs="Times New Roman"/>
          <w:sz w:val="24"/>
          <w:szCs w:val="24"/>
          <w:lang w:val="en-US"/>
        </w:rPr>
        <w:t>,SD</w:t>
      </w:r>
      <w:proofErr w:type="gramEnd"/>
      <w:r w:rsidR="00AA1A3D" w:rsidRPr="001D63BC">
        <w:rPr>
          <w:rFonts w:ascii="Times New Roman" w:eastAsia="Times New Roman" w:hAnsi="Times New Roman" w:cs="Times New Roman"/>
          <w:sz w:val="24"/>
          <w:szCs w:val="24"/>
          <w:lang w:val="en-US"/>
        </w:rPr>
        <w:t xml:space="preserve">=8.46).  </w:t>
      </w:r>
      <w:r w:rsidR="00401A2F" w:rsidRPr="001D63BC">
        <w:rPr>
          <w:rFonts w:ascii="Times New Roman" w:eastAsia="Times New Roman" w:hAnsi="Times New Roman" w:cs="Times New Roman"/>
          <w:sz w:val="24"/>
          <w:szCs w:val="24"/>
          <w:lang w:val="en-US"/>
        </w:rPr>
        <w:t>PCD had</w:t>
      </w:r>
      <w:r w:rsidR="00AA1A3D" w:rsidRPr="001D63BC">
        <w:rPr>
          <w:rFonts w:ascii="Times New Roman" w:eastAsia="Times New Roman" w:hAnsi="Times New Roman" w:cs="Times New Roman"/>
          <w:sz w:val="24"/>
          <w:szCs w:val="24"/>
          <w:lang w:val="en-US"/>
        </w:rPr>
        <w:t xml:space="preserve"> no effect on the overall perception of CDM ability of the students after the treatment. T</w:t>
      </w:r>
      <w:r w:rsidR="004B5788" w:rsidRPr="001D63BC">
        <w:rPr>
          <w:rFonts w:ascii="Times New Roman" w:eastAsia="Times New Roman" w:hAnsi="Times New Roman" w:cs="Times New Roman"/>
          <w:sz w:val="24"/>
          <w:szCs w:val="24"/>
          <w:lang w:val="en-US"/>
        </w:rPr>
        <w:t>he lower post study mean scores</w:t>
      </w:r>
      <w:r w:rsidR="00AA1A3D" w:rsidRPr="001D63BC">
        <w:rPr>
          <w:rFonts w:ascii="Times New Roman" w:eastAsia="Times New Roman" w:hAnsi="Times New Roman" w:cs="Times New Roman"/>
          <w:sz w:val="24"/>
          <w:szCs w:val="24"/>
          <w:lang w:val="en-US"/>
        </w:rPr>
        <w:t xml:space="preserve"> in </w:t>
      </w:r>
      <w:r w:rsidR="001D63BC" w:rsidRPr="001D63BC">
        <w:rPr>
          <w:rFonts w:ascii="Times New Roman" w:eastAsia="Times New Roman" w:hAnsi="Times New Roman" w:cs="Times New Roman"/>
          <w:sz w:val="24"/>
          <w:szCs w:val="24"/>
          <w:lang w:val="en-US"/>
        </w:rPr>
        <w:t>CDMNS might</w:t>
      </w:r>
      <w:r w:rsidR="00AA1A3D" w:rsidRPr="001D63BC">
        <w:rPr>
          <w:rFonts w:ascii="Times New Roman" w:eastAsia="Times New Roman" w:hAnsi="Times New Roman" w:cs="Times New Roman"/>
          <w:sz w:val="24"/>
          <w:szCs w:val="24"/>
          <w:lang w:val="en-US"/>
        </w:rPr>
        <w:t xml:space="preserve"> be due to the possibility that existed early in their training, the nursing students did not have enough experience to make an accurate assessment of their clinical decision making ability. </w:t>
      </w:r>
      <w:r w:rsidR="00401A2F" w:rsidRPr="001D63BC">
        <w:rPr>
          <w:rFonts w:ascii="Times New Roman" w:eastAsia="Times New Roman" w:hAnsi="Times New Roman" w:cs="Times New Roman"/>
          <w:sz w:val="24"/>
          <w:szCs w:val="24"/>
          <w:lang w:val="en-US"/>
        </w:rPr>
        <w:t>The result of the application test which was to measure the specific CDM abilities showed that t</w:t>
      </w:r>
      <w:r w:rsidR="005256A6" w:rsidRPr="001D63BC">
        <w:rPr>
          <w:rFonts w:ascii="Times New Roman" w:eastAsia="Times New Roman" w:hAnsi="Times New Roman" w:cs="Times New Roman"/>
          <w:sz w:val="24"/>
          <w:szCs w:val="24"/>
          <w:lang w:eastAsia="en-MY"/>
        </w:rPr>
        <w:t>here was significant difference between the pre-test scores and post test scores in all the three dimensions – hypothesis generation, cue utilization, data gathering for both the objective questions and open-ended questions.</w:t>
      </w:r>
      <w:r w:rsidR="00AE1C69" w:rsidRPr="001D63BC">
        <w:rPr>
          <w:rFonts w:ascii="Times New Roman" w:eastAsia="Times New Roman" w:hAnsi="Times New Roman" w:cs="Times New Roman"/>
          <w:sz w:val="24"/>
          <w:szCs w:val="24"/>
          <w:lang w:eastAsia="en-MY"/>
        </w:rPr>
        <w:t xml:space="preserve"> Results suggested there was a significant difference between the gain scores of the application test between the experimental and control group</w:t>
      </w:r>
      <w:r w:rsidR="0082664D">
        <w:rPr>
          <w:rFonts w:ascii="Times New Roman" w:eastAsia="Times New Roman" w:hAnsi="Times New Roman" w:cs="Times New Roman"/>
          <w:sz w:val="24"/>
          <w:szCs w:val="24"/>
          <w:lang w:eastAsia="en-MY"/>
        </w:rPr>
        <w:t xml:space="preserve"> </w:t>
      </w:r>
      <w:r w:rsidR="00F216B3" w:rsidRPr="001D63BC">
        <w:rPr>
          <w:rFonts w:ascii="Times New Roman" w:eastAsia="Times New Roman" w:hAnsi="Times New Roman" w:cs="Times New Roman"/>
          <w:sz w:val="24"/>
          <w:szCs w:val="24"/>
          <w:lang w:val="en-US"/>
        </w:rPr>
        <w:t xml:space="preserve">(Table 1). </w:t>
      </w:r>
      <w:r w:rsidR="002C330B" w:rsidRPr="001D63BC">
        <w:rPr>
          <w:rFonts w:ascii="Times New Roman" w:eastAsia="Times New Roman" w:hAnsi="Times New Roman" w:cs="Times New Roman"/>
          <w:sz w:val="24"/>
          <w:szCs w:val="24"/>
          <w:lang w:val="en-US"/>
        </w:rPr>
        <w:t xml:space="preserve">Null Hypothesis stated </w:t>
      </w:r>
      <w:proofErr w:type="spellStart"/>
      <w:r w:rsidR="002C330B" w:rsidRPr="001D63BC">
        <w:rPr>
          <w:rFonts w:ascii="Times New Roman" w:eastAsia="Times New Roman" w:hAnsi="Times New Roman" w:cs="Times New Roman"/>
          <w:sz w:val="24"/>
          <w:szCs w:val="24"/>
          <w:lang w:val="en-US"/>
        </w:rPr>
        <w:t>thatthere</w:t>
      </w:r>
      <w:proofErr w:type="spellEnd"/>
      <w:r w:rsidR="002C330B" w:rsidRPr="001D63BC">
        <w:rPr>
          <w:rFonts w:ascii="Times New Roman" w:eastAsia="Times New Roman" w:hAnsi="Times New Roman" w:cs="Times New Roman"/>
          <w:sz w:val="24"/>
          <w:szCs w:val="24"/>
          <w:lang w:val="en-US"/>
        </w:rPr>
        <w:t xml:space="preserve"> is no difference in the pretest scores, post test scores and gain scores of application test between the PCD treatment and the control groups</w:t>
      </w:r>
      <w:r w:rsidR="002C330B" w:rsidRPr="001D63BC">
        <w:rPr>
          <w:rFonts w:ascii="Times New Roman" w:eastAsia="Times New Roman" w:hAnsi="Times New Roman" w:cs="Times New Roman"/>
          <w:i/>
          <w:sz w:val="24"/>
          <w:szCs w:val="24"/>
          <w:lang w:val="en-US"/>
        </w:rPr>
        <w:t xml:space="preserve">. </w:t>
      </w:r>
      <w:r w:rsidR="002C330B" w:rsidRPr="001D63BC">
        <w:rPr>
          <w:rFonts w:ascii="Times New Roman" w:eastAsia="Times New Roman" w:hAnsi="Times New Roman" w:cs="Times New Roman"/>
          <w:sz w:val="24"/>
          <w:szCs w:val="24"/>
          <w:lang w:val="en-US"/>
        </w:rPr>
        <w:t>Therefore the null hypothesis was rejected</w:t>
      </w:r>
      <w:r w:rsidR="007A5BF8" w:rsidRPr="001D63BC">
        <w:rPr>
          <w:rFonts w:ascii="Times New Roman" w:eastAsia="Times New Roman" w:hAnsi="Times New Roman" w:cs="Times New Roman"/>
          <w:sz w:val="24"/>
          <w:szCs w:val="24"/>
          <w:lang w:val="en-US"/>
        </w:rPr>
        <w:t xml:space="preserve">. </w:t>
      </w:r>
    </w:p>
    <w:p w:rsidR="00F439D7" w:rsidRPr="001D63BC" w:rsidRDefault="00F439D7" w:rsidP="00F439D7">
      <w:pPr>
        <w:spacing w:after="0" w:line="240" w:lineRule="auto"/>
        <w:jc w:val="both"/>
        <w:rPr>
          <w:rFonts w:ascii="Times New Roman" w:hAnsi="Times New Roman" w:cs="Times New Roman"/>
          <w:b/>
          <w:sz w:val="24"/>
          <w:szCs w:val="24"/>
        </w:rPr>
      </w:pPr>
    </w:p>
    <w:p w:rsidR="0061648A" w:rsidRPr="001D63BC" w:rsidRDefault="0061648A" w:rsidP="00F216B3">
      <w:pPr>
        <w:spacing w:after="0" w:line="240" w:lineRule="auto"/>
        <w:jc w:val="both"/>
        <w:rPr>
          <w:rFonts w:ascii="Times New Roman" w:eastAsia="Times New Roman" w:hAnsi="Times New Roman" w:cs="Times New Roman"/>
          <w:sz w:val="24"/>
          <w:szCs w:val="24"/>
          <w:lang w:val="en-US"/>
        </w:rPr>
      </w:pPr>
    </w:p>
    <w:p w:rsidR="00F216B3" w:rsidRPr="001D63BC" w:rsidRDefault="00F216B3" w:rsidP="00F216B3">
      <w:pPr>
        <w:spacing w:after="0" w:line="240" w:lineRule="auto"/>
        <w:jc w:val="both"/>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Table 1</w:t>
      </w:r>
    </w:p>
    <w:p w:rsidR="00F216B3" w:rsidRPr="001D63BC" w:rsidRDefault="00F216B3" w:rsidP="00F216B3">
      <w:pPr>
        <w:spacing w:after="0" w:line="240" w:lineRule="auto"/>
        <w:jc w:val="both"/>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 xml:space="preserve">Mean, Standard Deviation, and </w:t>
      </w:r>
      <w:r w:rsidRPr="001D63BC">
        <w:rPr>
          <w:rFonts w:ascii="Times New Roman" w:eastAsia="Times New Roman" w:hAnsi="Times New Roman" w:cs="Times New Roman"/>
          <w:i/>
          <w:sz w:val="24"/>
          <w:szCs w:val="24"/>
          <w:lang w:val="en-US"/>
        </w:rPr>
        <w:t>t</w:t>
      </w:r>
      <w:r w:rsidRPr="001D63BC">
        <w:rPr>
          <w:rFonts w:ascii="Times New Roman" w:eastAsia="Times New Roman" w:hAnsi="Times New Roman" w:cs="Times New Roman"/>
          <w:sz w:val="24"/>
          <w:szCs w:val="24"/>
          <w:lang w:val="en-US"/>
        </w:rPr>
        <w:t xml:space="preserve"> Test for paired Samples for Difference between pretest scores and post test scores (gain sco</w:t>
      </w:r>
      <w:r w:rsidR="0061648A" w:rsidRPr="001D63BC">
        <w:rPr>
          <w:rFonts w:ascii="Times New Roman" w:eastAsia="Times New Roman" w:hAnsi="Times New Roman" w:cs="Times New Roman"/>
          <w:sz w:val="24"/>
          <w:szCs w:val="24"/>
          <w:lang w:val="en-US"/>
        </w:rPr>
        <w:t>res) of Application Test</w:t>
      </w:r>
    </w:p>
    <w:tbl>
      <w:tblPr>
        <w:tblStyle w:val="TableGrid"/>
        <w:tblW w:w="889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
        <w:gridCol w:w="1560"/>
        <w:gridCol w:w="1350"/>
        <w:gridCol w:w="1350"/>
        <w:gridCol w:w="1350"/>
        <w:gridCol w:w="1350"/>
        <w:gridCol w:w="670"/>
        <w:gridCol w:w="916"/>
      </w:tblGrid>
      <w:tr w:rsidR="00F216B3" w:rsidRPr="001D63BC" w:rsidTr="0052486C">
        <w:tc>
          <w:tcPr>
            <w:tcW w:w="387" w:type="dxa"/>
            <w:tcBorders>
              <w:top w:val="single" w:sz="4" w:space="0" w:color="auto"/>
              <w:bottom w:val="nil"/>
            </w:tcBorders>
          </w:tcPr>
          <w:p w:rsidR="00F216B3" w:rsidRPr="001D63BC" w:rsidRDefault="00F216B3" w:rsidP="00F216B3">
            <w:pPr>
              <w:rPr>
                <w:b/>
                <w:sz w:val="24"/>
                <w:szCs w:val="24"/>
                <w:lang w:val="en-US"/>
              </w:rPr>
            </w:pPr>
          </w:p>
        </w:tc>
        <w:tc>
          <w:tcPr>
            <w:tcW w:w="2028" w:type="dxa"/>
            <w:tcBorders>
              <w:top w:val="single" w:sz="4" w:space="0" w:color="auto"/>
              <w:bottom w:val="nil"/>
            </w:tcBorders>
          </w:tcPr>
          <w:p w:rsidR="00F216B3" w:rsidRPr="001D63BC" w:rsidRDefault="00F216B3" w:rsidP="00F216B3">
            <w:pPr>
              <w:rPr>
                <w:b/>
                <w:sz w:val="24"/>
                <w:szCs w:val="24"/>
                <w:lang w:val="en-US"/>
              </w:rPr>
            </w:pPr>
          </w:p>
        </w:tc>
        <w:tc>
          <w:tcPr>
            <w:tcW w:w="2513" w:type="dxa"/>
            <w:gridSpan w:val="2"/>
            <w:tcBorders>
              <w:top w:val="single" w:sz="4" w:space="0" w:color="auto"/>
              <w:bottom w:val="nil"/>
            </w:tcBorders>
          </w:tcPr>
          <w:p w:rsidR="00F216B3" w:rsidRPr="001D63BC" w:rsidRDefault="00F216B3" w:rsidP="00F216B3">
            <w:pPr>
              <w:jc w:val="center"/>
              <w:rPr>
                <w:sz w:val="24"/>
                <w:szCs w:val="24"/>
                <w:lang w:val="en-US"/>
              </w:rPr>
            </w:pPr>
            <w:r w:rsidRPr="001D63BC">
              <w:rPr>
                <w:sz w:val="24"/>
                <w:szCs w:val="24"/>
                <w:lang w:val="en-US"/>
              </w:rPr>
              <w:t>M</w:t>
            </w:r>
          </w:p>
        </w:tc>
        <w:tc>
          <w:tcPr>
            <w:tcW w:w="2508" w:type="dxa"/>
            <w:gridSpan w:val="2"/>
            <w:tcBorders>
              <w:top w:val="single" w:sz="4" w:space="0" w:color="auto"/>
              <w:bottom w:val="nil"/>
            </w:tcBorders>
          </w:tcPr>
          <w:p w:rsidR="00F216B3" w:rsidRPr="001D63BC" w:rsidRDefault="00F216B3" w:rsidP="00F216B3">
            <w:pPr>
              <w:jc w:val="center"/>
              <w:rPr>
                <w:sz w:val="24"/>
                <w:szCs w:val="24"/>
                <w:lang w:val="en-US"/>
              </w:rPr>
            </w:pPr>
            <w:r w:rsidRPr="001D63BC">
              <w:rPr>
                <w:sz w:val="24"/>
                <w:szCs w:val="24"/>
                <w:lang w:val="en-US"/>
              </w:rPr>
              <w:t>SD</w:t>
            </w:r>
          </w:p>
        </w:tc>
        <w:tc>
          <w:tcPr>
            <w:tcW w:w="752" w:type="dxa"/>
            <w:tcBorders>
              <w:top w:val="single" w:sz="4" w:space="0" w:color="auto"/>
              <w:bottom w:val="nil"/>
            </w:tcBorders>
          </w:tcPr>
          <w:p w:rsidR="00F216B3" w:rsidRPr="001D63BC" w:rsidRDefault="00F216B3" w:rsidP="00F216B3">
            <w:pPr>
              <w:rPr>
                <w:b/>
                <w:sz w:val="24"/>
                <w:szCs w:val="24"/>
                <w:lang w:val="en-US"/>
              </w:rPr>
            </w:pPr>
          </w:p>
        </w:tc>
        <w:tc>
          <w:tcPr>
            <w:tcW w:w="709" w:type="dxa"/>
            <w:tcBorders>
              <w:top w:val="single" w:sz="4" w:space="0" w:color="auto"/>
              <w:bottom w:val="nil"/>
            </w:tcBorders>
          </w:tcPr>
          <w:p w:rsidR="00F216B3" w:rsidRPr="001D63BC" w:rsidRDefault="00F216B3" w:rsidP="00F216B3">
            <w:pPr>
              <w:rPr>
                <w:b/>
                <w:sz w:val="24"/>
                <w:szCs w:val="24"/>
                <w:lang w:val="en-US"/>
              </w:rPr>
            </w:pPr>
          </w:p>
        </w:tc>
      </w:tr>
      <w:tr w:rsidR="00F216B3" w:rsidRPr="001D63BC" w:rsidTr="0052486C">
        <w:tc>
          <w:tcPr>
            <w:tcW w:w="387" w:type="dxa"/>
            <w:tcBorders>
              <w:top w:val="nil"/>
              <w:bottom w:val="single" w:sz="4" w:space="0" w:color="auto"/>
            </w:tcBorders>
          </w:tcPr>
          <w:p w:rsidR="00F216B3" w:rsidRPr="001D63BC" w:rsidRDefault="00F216B3" w:rsidP="00F216B3">
            <w:pPr>
              <w:rPr>
                <w:sz w:val="24"/>
                <w:szCs w:val="24"/>
                <w:lang w:val="en-US"/>
              </w:rPr>
            </w:pPr>
          </w:p>
        </w:tc>
        <w:tc>
          <w:tcPr>
            <w:tcW w:w="2028" w:type="dxa"/>
            <w:tcBorders>
              <w:top w:val="nil"/>
              <w:bottom w:val="single" w:sz="4" w:space="0" w:color="auto"/>
            </w:tcBorders>
          </w:tcPr>
          <w:p w:rsidR="00F216B3" w:rsidRPr="001D63BC" w:rsidRDefault="00F216B3" w:rsidP="00F216B3">
            <w:pPr>
              <w:rPr>
                <w:sz w:val="24"/>
                <w:szCs w:val="24"/>
                <w:lang w:val="en-US"/>
              </w:rPr>
            </w:pPr>
            <w:r w:rsidRPr="001D63BC">
              <w:rPr>
                <w:sz w:val="24"/>
                <w:szCs w:val="24"/>
                <w:lang w:val="en-US"/>
              </w:rPr>
              <w:t>Objective Questions</w:t>
            </w:r>
          </w:p>
          <w:p w:rsidR="00F216B3" w:rsidRPr="001D63BC" w:rsidRDefault="00F216B3" w:rsidP="00F216B3">
            <w:pPr>
              <w:rPr>
                <w:sz w:val="24"/>
                <w:szCs w:val="24"/>
                <w:lang w:val="en-US"/>
              </w:rPr>
            </w:pPr>
          </w:p>
          <w:p w:rsidR="00F216B3" w:rsidRPr="001D63BC" w:rsidRDefault="00F216B3" w:rsidP="00F216B3">
            <w:pPr>
              <w:rPr>
                <w:sz w:val="24"/>
                <w:szCs w:val="24"/>
                <w:lang w:val="en-US"/>
              </w:rPr>
            </w:pPr>
            <w:r w:rsidRPr="001D63BC">
              <w:rPr>
                <w:sz w:val="24"/>
                <w:szCs w:val="24"/>
                <w:lang w:val="en-US"/>
              </w:rPr>
              <w:t xml:space="preserve">Dimension </w:t>
            </w:r>
          </w:p>
        </w:tc>
        <w:tc>
          <w:tcPr>
            <w:tcW w:w="1294" w:type="dxa"/>
            <w:tcBorders>
              <w:top w:val="nil"/>
              <w:bottom w:val="single" w:sz="4" w:space="0" w:color="auto"/>
            </w:tcBorders>
          </w:tcPr>
          <w:p w:rsidR="00F216B3" w:rsidRPr="001D63BC" w:rsidRDefault="00F216B3" w:rsidP="00F216B3">
            <w:pPr>
              <w:jc w:val="center"/>
              <w:rPr>
                <w:sz w:val="24"/>
                <w:szCs w:val="24"/>
                <w:lang w:val="en-US"/>
              </w:rPr>
            </w:pPr>
            <w:r w:rsidRPr="001D63BC">
              <w:rPr>
                <w:sz w:val="24"/>
                <w:szCs w:val="24"/>
                <w:lang w:val="en-US"/>
              </w:rPr>
              <w:t>Pre-test Scores</w:t>
            </w:r>
          </w:p>
          <w:p w:rsidR="00F216B3" w:rsidRPr="001D63BC" w:rsidRDefault="00F216B3" w:rsidP="00F216B3">
            <w:pPr>
              <w:jc w:val="center"/>
              <w:rPr>
                <w:sz w:val="24"/>
                <w:szCs w:val="24"/>
                <w:lang w:val="en-US"/>
              </w:rPr>
            </w:pPr>
            <w:r w:rsidRPr="001D63BC">
              <w:rPr>
                <w:sz w:val="24"/>
                <w:szCs w:val="24"/>
                <w:lang w:val="en-US"/>
              </w:rPr>
              <w:t xml:space="preserve">Application Test </w:t>
            </w:r>
          </w:p>
        </w:tc>
        <w:tc>
          <w:tcPr>
            <w:tcW w:w="1219" w:type="dxa"/>
            <w:tcBorders>
              <w:top w:val="nil"/>
              <w:bottom w:val="single" w:sz="4" w:space="0" w:color="auto"/>
            </w:tcBorders>
          </w:tcPr>
          <w:p w:rsidR="00F216B3" w:rsidRPr="001D63BC" w:rsidRDefault="00F216B3" w:rsidP="00F216B3">
            <w:pPr>
              <w:jc w:val="center"/>
              <w:rPr>
                <w:sz w:val="24"/>
                <w:szCs w:val="24"/>
                <w:lang w:val="en-US"/>
              </w:rPr>
            </w:pPr>
            <w:r w:rsidRPr="001D63BC">
              <w:rPr>
                <w:sz w:val="24"/>
                <w:szCs w:val="24"/>
                <w:lang w:val="en-US"/>
              </w:rPr>
              <w:t xml:space="preserve">Post- Test Scores Application  </w:t>
            </w:r>
          </w:p>
          <w:p w:rsidR="00F216B3" w:rsidRPr="001D63BC" w:rsidRDefault="00F216B3" w:rsidP="00F216B3">
            <w:pPr>
              <w:jc w:val="center"/>
              <w:rPr>
                <w:sz w:val="24"/>
                <w:szCs w:val="24"/>
                <w:lang w:val="en-US"/>
              </w:rPr>
            </w:pPr>
            <w:r w:rsidRPr="001D63BC">
              <w:rPr>
                <w:sz w:val="24"/>
                <w:szCs w:val="24"/>
                <w:lang w:val="en-US"/>
              </w:rPr>
              <w:t>Test</w:t>
            </w:r>
          </w:p>
        </w:tc>
        <w:tc>
          <w:tcPr>
            <w:tcW w:w="1294" w:type="dxa"/>
            <w:tcBorders>
              <w:top w:val="nil"/>
              <w:bottom w:val="single" w:sz="4" w:space="0" w:color="auto"/>
            </w:tcBorders>
          </w:tcPr>
          <w:p w:rsidR="00F216B3" w:rsidRPr="001D63BC" w:rsidRDefault="00F216B3" w:rsidP="00F216B3">
            <w:pPr>
              <w:jc w:val="center"/>
              <w:rPr>
                <w:sz w:val="24"/>
                <w:szCs w:val="24"/>
                <w:lang w:val="en-US"/>
              </w:rPr>
            </w:pPr>
            <w:r w:rsidRPr="001D63BC">
              <w:rPr>
                <w:sz w:val="24"/>
                <w:szCs w:val="24"/>
                <w:lang w:val="en-US"/>
              </w:rPr>
              <w:t>Pre-test Scores</w:t>
            </w:r>
          </w:p>
          <w:p w:rsidR="00F216B3" w:rsidRPr="001D63BC" w:rsidRDefault="00F216B3" w:rsidP="00F216B3">
            <w:pPr>
              <w:jc w:val="center"/>
              <w:rPr>
                <w:sz w:val="24"/>
                <w:szCs w:val="24"/>
                <w:lang w:val="en-US"/>
              </w:rPr>
            </w:pPr>
            <w:r w:rsidRPr="001D63BC">
              <w:rPr>
                <w:sz w:val="24"/>
                <w:szCs w:val="24"/>
                <w:lang w:val="en-US"/>
              </w:rPr>
              <w:t xml:space="preserve">Application Test </w:t>
            </w:r>
          </w:p>
        </w:tc>
        <w:tc>
          <w:tcPr>
            <w:tcW w:w="1214" w:type="dxa"/>
            <w:tcBorders>
              <w:top w:val="nil"/>
              <w:bottom w:val="single" w:sz="4" w:space="0" w:color="auto"/>
            </w:tcBorders>
          </w:tcPr>
          <w:p w:rsidR="00F216B3" w:rsidRPr="001D63BC" w:rsidRDefault="00F216B3" w:rsidP="00F216B3">
            <w:pPr>
              <w:jc w:val="center"/>
              <w:rPr>
                <w:sz w:val="24"/>
                <w:szCs w:val="24"/>
                <w:lang w:val="en-US"/>
              </w:rPr>
            </w:pPr>
            <w:r w:rsidRPr="001D63BC">
              <w:rPr>
                <w:sz w:val="24"/>
                <w:szCs w:val="24"/>
                <w:lang w:val="en-US"/>
              </w:rPr>
              <w:t xml:space="preserve">Post- Test Scores Application  </w:t>
            </w:r>
          </w:p>
          <w:p w:rsidR="00F216B3" w:rsidRPr="001D63BC" w:rsidRDefault="00F216B3" w:rsidP="00F216B3">
            <w:pPr>
              <w:jc w:val="center"/>
              <w:rPr>
                <w:sz w:val="24"/>
                <w:szCs w:val="24"/>
                <w:lang w:val="en-US"/>
              </w:rPr>
            </w:pPr>
            <w:r w:rsidRPr="001D63BC">
              <w:rPr>
                <w:sz w:val="24"/>
                <w:szCs w:val="24"/>
                <w:lang w:val="en-US"/>
              </w:rPr>
              <w:t>Test</w:t>
            </w:r>
          </w:p>
        </w:tc>
        <w:tc>
          <w:tcPr>
            <w:tcW w:w="752" w:type="dxa"/>
            <w:tcBorders>
              <w:top w:val="nil"/>
              <w:bottom w:val="single" w:sz="4" w:space="0" w:color="auto"/>
            </w:tcBorders>
          </w:tcPr>
          <w:p w:rsidR="00F216B3" w:rsidRPr="001D63BC" w:rsidRDefault="00F216B3" w:rsidP="00F216B3">
            <w:pPr>
              <w:jc w:val="center"/>
              <w:rPr>
                <w:sz w:val="24"/>
                <w:szCs w:val="24"/>
                <w:lang w:val="en-US"/>
              </w:rPr>
            </w:pPr>
            <w:r w:rsidRPr="001D63BC">
              <w:rPr>
                <w:sz w:val="24"/>
                <w:szCs w:val="24"/>
                <w:lang w:val="en-US"/>
              </w:rPr>
              <w:t>t</w:t>
            </w:r>
          </w:p>
        </w:tc>
        <w:tc>
          <w:tcPr>
            <w:tcW w:w="709" w:type="dxa"/>
            <w:tcBorders>
              <w:top w:val="nil"/>
              <w:bottom w:val="single" w:sz="4" w:space="0" w:color="auto"/>
            </w:tcBorders>
          </w:tcPr>
          <w:p w:rsidR="00F216B3" w:rsidRPr="001D63BC" w:rsidRDefault="00755EF0" w:rsidP="00755EF0">
            <w:pPr>
              <w:jc w:val="center"/>
              <w:rPr>
                <w:sz w:val="24"/>
                <w:szCs w:val="24"/>
                <w:lang w:val="en-US"/>
              </w:rPr>
            </w:pPr>
            <w:proofErr w:type="spellStart"/>
            <w:proofErr w:type="gramStart"/>
            <w:r w:rsidRPr="001D63BC">
              <w:rPr>
                <w:i/>
                <w:sz w:val="24"/>
                <w:szCs w:val="24"/>
                <w:lang w:val="en-US"/>
              </w:rPr>
              <w:t>p</w:t>
            </w:r>
            <w:r w:rsidRPr="001D63BC">
              <w:rPr>
                <w:sz w:val="24"/>
                <w:szCs w:val="24"/>
                <w:lang w:val="en-US"/>
              </w:rPr>
              <w:t>value</w:t>
            </w:r>
            <w:proofErr w:type="spellEnd"/>
            <w:proofErr w:type="gramEnd"/>
            <w:r w:rsidR="00F216B3" w:rsidRPr="001D63BC">
              <w:rPr>
                <w:sz w:val="24"/>
                <w:szCs w:val="24"/>
                <w:lang w:val="en-US"/>
              </w:rPr>
              <w:t>.</w:t>
            </w:r>
          </w:p>
        </w:tc>
      </w:tr>
      <w:tr w:rsidR="00F216B3" w:rsidRPr="001D63BC" w:rsidTr="0052486C">
        <w:tc>
          <w:tcPr>
            <w:tcW w:w="387" w:type="dxa"/>
            <w:tcBorders>
              <w:top w:val="single" w:sz="4" w:space="0" w:color="auto"/>
            </w:tcBorders>
          </w:tcPr>
          <w:p w:rsidR="00F216B3" w:rsidRPr="001D63BC" w:rsidRDefault="00F216B3" w:rsidP="00F216B3">
            <w:pPr>
              <w:rPr>
                <w:sz w:val="24"/>
                <w:szCs w:val="24"/>
                <w:lang w:val="en-US"/>
              </w:rPr>
            </w:pPr>
            <w:r w:rsidRPr="001D63BC">
              <w:rPr>
                <w:sz w:val="24"/>
                <w:szCs w:val="24"/>
                <w:lang w:val="en-US"/>
              </w:rPr>
              <w:t>a</w:t>
            </w:r>
          </w:p>
        </w:tc>
        <w:tc>
          <w:tcPr>
            <w:tcW w:w="2028" w:type="dxa"/>
            <w:tcBorders>
              <w:top w:val="single" w:sz="4" w:space="0" w:color="auto"/>
            </w:tcBorders>
          </w:tcPr>
          <w:p w:rsidR="00F216B3" w:rsidRPr="001D63BC" w:rsidRDefault="00F216B3" w:rsidP="00F216B3">
            <w:pPr>
              <w:rPr>
                <w:sz w:val="24"/>
                <w:szCs w:val="24"/>
                <w:lang w:val="en-US"/>
              </w:rPr>
            </w:pPr>
            <w:r w:rsidRPr="001D63BC">
              <w:rPr>
                <w:sz w:val="24"/>
                <w:szCs w:val="24"/>
                <w:lang w:val="en-US"/>
              </w:rPr>
              <w:t>Hypothesis Generation</w:t>
            </w:r>
          </w:p>
        </w:tc>
        <w:tc>
          <w:tcPr>
            <w:tcW w:w="1294" w:type="dxa"/>
            <w:tcBorders>
              <w:top w:val="single" w:sz="4" w:space="0" w:color="auto"/>
            </w:tcBorders>
          </w:tcPr>
          <w:p w:rsidR="00F216B3" w:rsidRPr="001D63BC" w:rsidRDefault="00F216B3" w:rsidP="00F216B3">
            <w:pPr>
              <w:jc w:val="center"/>
              <w:rPr>
                <w:sz w:val="24"/>
                <w:szCs w:val="24"/>
                <w:lang w:val="en-US"/>
              </w:rPr>
            </w:pPr>
            <w:r w:rsidRPr="001D63BC">
              <w:rPr>
                <w:sz w:val="24"/>
                <w:szCs w:val="24"/>
                <w:lang w:val="en-US"/>
              </w:rPr>
              <w:t>4.68</w:t>
            </w:r>
          </w:p>
        </w:tc>
        <w:tc>
          <w:tcPr>
            <w:tcW w:w="1219" w:type="dxa"/>
            <w:tcBorders>
              <w:top w:val="single" w:sz="4" w:space="0" w:color="auto"/>
            </w:tcBorders>
          </w:tcPr>
          <w:p w:rsidR="00F216B3" w:rsidRPr="001D63BC" w:rsidRDefault="00F216B3" w:rsidP="00F216B3">
            <w:pPr>
              <w:jc w:val="center"/>
              <w:rPr>
                <w:sz w:val="24"/>
                <w:szCs w:val="24"/>
                <w:lang w:val="en-US"/>
              </w:rPr>
            </w:pPr>
            <w:r w:rsidRPr="001D63BC">
              <w:rPr>
                <w:sz w:val="24"/>
                <w:szCs w:val="24"/>
                <w:lang w:val="en-US"/>
              </w:rPr>
              <w:t>5.35</w:t>
            </w:r>
          </w:p>
        </w:tc>
        <w:tc>
          <w:tcPr>
            <w:tcW w:w="1294" w:type="dxa"/>
            <w:tcBorders>
              <w:top w:val="single" w:sz="4" w:space="0" w:color="auto"/>
            </w:tcBorders>
          </w:tcPr>
          <w:p w:rsidR="00F216B3" w:rsidRPr="001D63BC" w:rsidRDefault="00F216B3" w:rsidP="00F216B3">
            <w:pPr>
              <w:jc w:val="center"/>
              <w:rPr>
                <w:sz w:val="24"/>
                <w:szCs w:val="24"/>
                <w:lang w:val="en-US"/>
              </w:rPr>
            </w:pPr>
            <w:r w:rsidRPr="001D63BC">
              <w:rPr>
                <w:sz w:val="24"/>
                <w:szCs w:val="24"/>
                <w:lang w:val="en-US"/>
              </w:rPr>
              <w:t>0.94</w:t>
            </w:r>
          </w:p>
        </w:tc>
        <w:tc>
          <w:tcPr>
            <w:tcW w:w="1214" w:type="dxa"/>
            <w:tcBorders>
              <w:top w:val="single" w:sz="4" w:space="0" w:color="auto"/>
            </w:tcBorders>
          </w:tcPr>
          <w:p w:rsidR="00F216B3" w:rsidRPr="001D63BC" w:rsidRDefault="00F216B3" w:rsidP="00F216B3">
            <w:pPr>
              <w:jc w:val="center"/>
              <w:rPr>
                <w:sz w:val="24"/>
                <w:szCs w:val="24"/>
                <w:lang w:val="en-US"/>
              </w:rPr>
            </w:pPr>
            <w:r w:rsidRPr="001D63BC">
              <w:rPr>
                <w:sz w:val="24"/>
                <w:szCs w:val="24"/>
                <w:lang w:val="en-US"/>
              </w:rPr>
              <w:t>1.14</w:t>
            </w:r>
          </w:p>
        </w:tc>
        <w:tc>
          <w:tcPr>
            <w:tcW w:w="752" w:type="dxa"/>
            <w:tcBorders>
              <w:top w:val="single" w:sz="4" w:space="0" w:color="auto"/>
            </w:tcBorders>
          </w:tcPr>
          <w:p w:rsidR="00F216B3" w:rsidRPr="001D63BC" w:rsidRDefault="00F216B3" w:rsidP="00F216B3">
            <w:pPr>
              <w:jc w:val="center"/>
              <w:rPr>
                <w:sz w:val="24"/>
                <w:szCs w:val="24"/>
                <w:lang w:val="en-US"/>
              </w:rPr>
            </w:pPr>
            <w:r w:rsidRPr="001D63BC">
              <w:rPr>
                <w:sz w:val="24"/>
                <w:szCs w:val="24"/>
                <w:lang w:val="en-US"/>
              </w:rPr>
              <w:t>-6.09</w:t>
            </w:r>
          </w:p>
        </w:tc>
        <w:tc>
          <w:tcPr>
            <w:tcW w:w="709" w:type="dxa"/>
            <w:tcBorders>
              <w:top w:val="single" w:sz="4" w:space="0" w:color="auto"/>
            </w:tcBorders>
          </w:tcPr>
          <w:p w:rsidR="00F216B3" w:rsidRPr="001D63BC" w:rsidRDefault="00F216B3" w:rsidP="00F216B3">
            <w:pPr>
              <w:jc w:val="center"/>
              <w:rPr>
                <w:sz w:val="24"/>
                <w:szCs w:val="24"/>
                <w:lang w:val="en-US"/>
              </w:rPr>
            </w:pPr>
            <w:r w:rsidRPr="001D63BC">
              <w:rPr>
                <w:sz w:val="24"/>
                <w:szCs w:val="24"/>
                <w:lang w:val="en-US"/>
              </w:rPr>
              <w:t>0.00*</w:t>
            </w:r>
          </w:p>
        </w:tc>
      </w:tr>
      <w:tr w:rsidR="00F216B3" w:rsidRPr="001D63BC" w:rsidTr="0052486C">
        <w:tc>
          <w:tcPr>
            <w:tcW w:w="387" w:type="dxa"/>
          </w:tcPr>
          <w:p w:rsidR="00F216B3" w:rsidRPr="001D63BC" w:rsidRDefault="00F216B3" w:rsidP="00F216B3">
            <w:pPr>
              <w:rPr>
                <w:sz w:val="24"/>
                <w:szCs w:val="24"/>
                <w:lang w:val="en-US"/>
              </w:rPr>
            </w:pPr>
            <w:r w:rsidRPr="001D63BC">
              <w:rPr>
                <w:sz w:val="24"/>
                <w:szCs w:val="24"/>
                <w:lang w:val="en-US"/>
              </w:rPr>
              <w:t>b</w:t>
            </w:r>
          </w:p>
        </w:tc>
        <w:tc>
          <w:tcPr>
            <w:tcW w:w="2028" w:type="dxa"/>
          </w:tcPr>
          <w:p w:rsidR="00F216B3" w:rsidRPr="001D63BC" w:rsidRDefault="00F216B3" w:rsidP="00F216B3">
            <w:pPr>
              <w:rPr>
                <w:sz w:val="24"/>
                <w:szCs w:val="24"/>
                <w:lang w:val="en-US"/>
              </w:rPr>
            </w:pPr>
            <w:r w:rsidRPr="001D63BC">
              <w:rPr>
                <w:sz w:val="24"/>
                <w:szCs w:val="24"/>
                <w:lang w:val="en-US"/>
              </w:rPr>
              <w:t>Cue Utilization</w:t>
            </w:r>
          </w:p>
        </w:tc>
        <w:tc>
          <w:tcPr>
            <w:tcW w:w="1294" w:type="dxa"/>
          </w:tcPr>
          <w:p w:rsidR="00F216B3" w:rsidRPr="001D63BC" w:rsidRDefault="00F216B3" w:rsidP="00F216B3">
            <w:pPr>
              <w:jc w:val="center"/>
              <w:rPr>
                <w:sz w:val="24"/>
                <w:szCs w:val="24"/>
                <w:lang w:val="en-US"/>
              </w:rPr>
            </w:pPr>
            <w:r w:rsidRPr="001D63BC">
              <w:rPr>
                <w:sz w:val="24"/>
                <w:szCs w:val="24"/>
                <w:lang w:val="en-US"/>
              </w:rPr>
              <w:t>5.09</w:t>
            </w:r>
          </w:p>
        </w:tc>
        <w:tc>
          <w:tcPr>
            <w:tcW w:w="1219" w:type="dxa"/>
          </w:tcPr>
          <w:p w:rsidR="00F216B3" w:rsidRPr="001D63BC" w:rsidRDefault="00F216B3" w:rsidP="00F216B3">
            <w:pPr>
              <w:jc w:val="center"/>
              <w:rPr>
                <w:sz w:val="24"/>
                <w:szCs w:val="24"/>
                <w:lang w:val="en-US"/>
              </w:rPr>
            </w:pPr>
            <w:r w:rsidRPr="001D63BC">
              <w:rPr>
                <w:sz w:val="24"/>
                <w:szCs w:val="24"/>
                <w:lang w:val="en-US"/>
              </w:rPr>
              <w:t>5.56</w:t>
            </w:r>
          </w:p>
        </w:tc>
        <w:tc>
          <w:tcPr>
            <w:tcW w:w="1294" w:type="dxa"/>
          </w:tcPr>
          <w:p w:rsidR="00F216B3" w:rsidRPr="001D63BC" w:rsidRDefault="00F216B3" w:rsidP="00F216B3">
            <w:pPr>
              <w:jc w:val="center"/>
              <w:rPr>
                <w:sz w:val="24"/>
                <w:szCs w:val="24"/>
                <w:lang w:val="en-US"/>
              </w:rPr>
            </w:pPr>
            <w:r w:rsidRPr="001D63BC">
              <w:rPr>
                <w:sz w:val="24"/>
                <w:szCs w:val="24"/>
                <w:lang w:val="en-US"/>
              </w:rPr>
              <w:t>1.87</w:t>
            </w:r>
          </w:p>
        </w:tc>
        <w:tc>
          <w:tcPr>
            <w:tcW w:w="1214" w:type="dxa"/>
          </w:tcPr>
          <w:p w:rsidR="00F216B3" w:rsidRPr="001D63BC" w:rsidRDefault="00F216B3" w:rsidP="00F216B3">
            <w:pPr>
              <w:jc w:val="center"/>
              <w:rPr>
                <w:sz w:val="24"/>
                <w:szCs w:val="24"/>
                <w:lang w:val="en-US"/>
              </w:rPr>
            </w:pPr>
            <w:r w:rsidRPr="001D63BC">
              <w:rPr>
                <w:sz w:val="24"/>
                <w:szCs w:val="24"/>
                <w:lang w:val="en-US"/>
              </w:rPr>
              <w:t>1.84</w:t>
            </w:r>
          </w:p>
        </w:tc>
        <w:tc>
          <w:tcPr>
            <w:tcW w:w="752" w:type="dxa"/>
          </w:tcPr>
          <w:p w:rsidR="00F216B3" w:rsidRPr="001D63BC" w:rsidRDefault="00F216B3" w:rsidP="00F216B3">
            <w:pPr>
              <w:jc w:val="center"/>
              <w:rPr>
                <w:sz w:val="24"/>
                <w:szCs w:val="24"/>
                <w:lang w:val="en-US"/>
              </w:rPr>
            </w:pPr>
            <w:r w:rsidRPr="001D63BC">
              <w:rPr>
                <w:sz w:val="24"/>
                <w:szCs w:val="24"/>
                <w:lang w:val="en-US"/>
              </w:rPr>
              <w:t>-2.84</w:t>
            </w:r>
          </w:p>
        </w:tc>
        <w:tc>
          <w:tcPr>
            <w:tcW w:w="709" w:type="dxa"/>
          </w:tcPr>
          <w:p w:rsidR="00F216B3" w:rsidRPr="001D63BC" w:rsidRDefault="00F216B3" w:rsidP="00F216B3">
            <w:pPr>
              <w:jc w:val="center"/>
              <w:rPr>
                <w:sz w:val="24"/>
                <w:szCs w:val="24"/>
                <w:lang w:val="en-US"/>
              </w:rPr>
            </w:pPr>
            <w:r w:rsidRPr="001D63BC">
              <w:rPr>
                <w:sz w:val="24"/>
                <w:szCs w:val="24"/>
                <w:lang w:val="en-US"/>
              </w:rPr>
              <w:t>0.00*</w:t>
            </w:r>
          </w:p>
        </w:tc>
      </w:tr>
      <w:tr w:rsidR="00F216B3" w:rsidRPr="001D63BC" w:rsidTr="0052486C">
        <w:tc>
          <w:tcPr>
            <w:tcW w:w="387" w:type="dxa"/>
          </w:tcPr>
          <w:p w:rsidR="00F216B3" w:rsidRPr="001D63BC" w:rsidRDefault="00F216B3" w:rsidP="00F216B3">
            <w:pPr>
              <w:rPr>
                <w:sz w:val="24"/>
                <w:szCs w:val="24"/>
                <w:lang w:val="en-US"/>
              </w:rPr>
            </w:pPr>
            <w:r w:rsidRPr="001D63BC">
              <w:rPr>
                <w:sz w:val="24"/>
                <w:szCs w:val="24"/>
                <w:lang w:val="en-US"/>
              </w:rPr>
              <w:t>c</w:t>
            </w:r>
          </w:p>
        </w:tc>
        <w:tc>
          <w:tcPr>
            <w:tcW w:w="2028" w:type="dxa"/>
          </w:tcPr>
          <w:p w:rsidR="00F216B3" w:rsidRPr="001D63BC" w:rsidRDefault="00F216B3" w:rsidP="00F216B3">
            <w:pPr>
              <w:rPr>
                <w:sz w:val="24"/>
                <w:szCs w:val="24"/>
                <w:lang w:val="en-US"/>
              </w:rPr>
            </w:pPr>
            <w:r w:rsidRPr="001D63BC">
              <w:rPr>
                <w:sz w:val="24"/>
                <w:szCs w:val="24"/>
                <w:lang w:val="en-US"/>
              </w:rPr>
              <w:t>Data Gathering</w:t>
            </w:r>
          </w:p>
        </w:tc>
        <w:tc>
          <w:tcPr>
            <w:tcW w:w="1294" w:type="dxa"/>
          </w:tcPr>
          <w:p w:rsidR="00F216B3" w:rsidRPr="001D63BC" w:rsidRDefault="00F216B3" w:rsidP="00F216B3">
            <w:pPr>
              <w:jc w:val="center"/>
              <w:rPr>
                <w:sz w:val="24"/>
                <w:szCs w:val="24"/>
                <w:lang w:val="en-US"/>
              </w:rPr>
            </w:pPr>
            <w:r w:rsidRPr="001D63BC">
              <w:rPr>
                <w:sz w:val="24"/>
                <w:szCs w:val="24"/>
                <w:lang w:val="en-US"/>
              </w:rPr>
              <w:t>5.53</w:t>
            </w:r>
          </w:p>
        </w:tc>
        <w:tc>
          <w:tcPr>
            <w:tcW w:w="1219" w:type="dxa"/>
          </w:tcPr>
          <w:p w:rsidR="00F216B3" w:rsidRPr="001D63BC" w:rsidRDefault="00F216B3" w:rsidP="00F216B3">
            <w:pPr>
              <w:jc w:val="center"/>
              <w:rPr>
                <w:sz w:val="24"/>
                <w:szCs w:val="24"/>
                <w:lang w:val="en-US"/>
              </w:rPr>
            </w:pPr>
            <w:r w:rsidRPr="001D63BC">
              <w:rPr>
                <w:sz w:val="24"/>
                <w:szCs w:val="24"/>
                <w:lang w:val="en-US"/>
              </w:rPr>
              <w:t>7.08</w:t>
            </w:r>
          </w:p>
        </w:tc>
        <w:tc>
          <w:tcPr>
            <w:tcW w:w="1294" w:type="dxa"/>
          </w:tcPr>
          <w:p w:rsidR="00F216B3" w:rsidRPr="001D63BC" w:rsidRDefault="00F216B3" w:rsidP="00F216B3">
            <w:pPr>
              <w:jc w:val="center"/>
              <w:rPr>
                <w:sz w:val="24"/>
                <w:szCs w:val="24"/>
                <w:lang w:val="en-US"/>
              </w:rPr>
            </w:pPr>
            <w:r w:rsidRPr="001D63BC">
              <w:rPr>
                <w:sz w:val="24"/>
                <w:szCs w:val="24"/>
                <w:lang w:val="en-US"/>
              </w:rPr>
              <w:t>2.43</w:t>
            </w:r>
          </w:p>
        </w:tc>
        <w:tc>
          <w:tcPr>
            <w:tcW w:w="1214" w:type="dxa"/>
          </w:tcPr>
          <w:p w:rsidR="00F216B3" w:rsidRPr="001D63BC" w:rsidRDefault="00F216B3" w:rsidP="00F216B3">
            <w:pPr>
              <w:jc w:val="center"/>
              <w:rPr>
                <w:sz w:val="24"/>
                <w:szCs w:val="24"/>
                <w:lang w:val="en-US"/>
              </w:rPr>
            </w:pPr>
            <w:r w:rsidRPr="001D63BC">
              <w:rPr>
                <w:sz w:val="24"/>
                <w:szCs w:val="24"/>
                <w:lang w:val="en-US"/>
              </w:rPr>
              <w:t>3.84</w:t>
            </w:r>
          </w:p>
        </w:tc>
        <w:tc>
          <w:tcPr>
            <w:tcW w:w="752" w:type="dxa"/>
          </w:tcPr>
          <w:p w:rsidR="00F216B3" w:rsidRPr="001D63BC" w:rsidRDefault="00F216B3" w:rsidP="00F216B3">
            <w:pPr>
              <w:jc w:val="center"/>
              <w:rPr>
                <w:sz w:val="24"/>
                <w:szCs w:val="24"/>
                <w:lang w:val="en-US"/>
              </w:rPr>
            </w:pPr>
            <w:r w:rsidRPr="001D63BC">
              <w:rPr>
                <w:sz w:val="24"/>
                <w:szCs w:val="24"/>
                <w:lang w:val="en-US"/>
              </w:rPr>
              <w:t>-4.78</w:t>
            </w:r>
          </w:p>
        </w:tc>
        <w:tc>
          <w:tcPr>
            <w:tcW w:w="709" w:type="dxa"/>
          </w:tcPr>
          <w:p w:rsidR="00F216B3" w:rsidRPr="001D63BC" w:rsidRDefault="00F216B3" w:rsidP="00F216B3">
            <w:pPr>
              <w:jc w:val="center"/>
              <w:rPr>
                <w:sz w:val="24"/>
                <w:szCs w:val="24"/>
                <w:lang w:val="en-US"/>
              </w:rPr>
            </w:pPr>
            <w:r w:rsidRPr="001D63BC">
              <w:rPr>
                <w:sz w:val="24"/>
                <w:szCs w:val="24"/>
                <w:lang w:val="en-US"/>
              </w:rPr>
              <w:t>0.00*</w:t>
            </w:r>
          </w:p>
        </w:tc>
      </w:tr>
      <w:tr w:rsidR="00F216B3" w:rsidRPr="001D63BC" w:rsidTr="0052486C">
        <w:tc>
          <w:tcPr>
            <w:tcW w:w="387" w:type="dxa"/>
          </w:tcPr>
          <w:p w:rsidR="00F216B3" w:rsidRPr="001D63BC" w:rsidRDefault="00F216B3" w:rsidP="00F216B3">
            <w:pPr>
              <w:rPr>
                <w:sz w:val="24"/>
                <w:szCs w:val="24"/>
                <w:lang w:val="en-US"/>
              </w:rPr>
            </w:pPr>
            <w:r w:rsidRPr="001D63BC">
              <w:rPr>
                <w:sz w:val="24"/>
                <w:szCs w:val="24"/>
                <w:lang w:val="en-US"/>
              </w:rPr>
              <w:t>d</w:t>
            </w:r>
          </w:p>
        </w:tc>
        <w:tc>
          <w:tcPr>
            <w:tcW w:w="2028" w:type="dxa"/>
          </w:tcPr>
          <w:p w:rsidR="00F216B3" w:rsidRPr="001D63BC" w:rsidRDefault="00F216B3" w:rsidP="00F216B3">
            <w:pPr>
              <w:rPr>
                <w:sz w:val="24"/>
                <w:szCs w:val="24"/>
                <w:lang w:val="en-US"/>
              </w:rPr>
            </w:pPr>
            <w:r w:rsidRPr="001D63BC">
              <w:rPr>
                <w:sz w:val="24"/>
                <w:szCs w:val="24"/>
                <w:lang w:val="en-US"/>
              </w:rPr>
              <w:t>Priority Setting</w:t>
            </w:r>
          </w:p>
        </w:tc>
        <w:tc>
          <w:tcPr>
            <w:tcW w:w="1294" w:type="dxa"/>
          </w:tcPr>
          <w:p w:rsidR="00F216B3" w:rsidRPr="001D63BC" w:rsidRDefault="00F216B3" w:rsidP="00F216B3">
            <w:pPr>
              <w:jc w:val="center"/>
              <w:rPr>
                <w:sz w:val="24"/>
                <w:szCs w:val="24"/>
                <w:lang w:val="en-US"/>
              </w:rPr>
            </w:pPr>
            <w:r w:rsidRPr="001D63BC">
              <w:rPr>
                <w:sz w:val="24"/>
                <w:szCs w:val="24"/>
                <w:lang w:val="en-US"/>
              </w:rPr>
              <w:t>1.05</w:t>
            </w:r>
          </w:p>
        </w:tc>
        <w:tc>
          <w:tcPr>
            <w:tcW w:w="1219" w:type="dxa"/>
          </w:tcPr>
          <w:p w:rsidR="00F216B3" w:rsidRPr="001D63BC" w:rsidRDefault="00F216B3" w:rsidP="00F216B3">
            <w:pPr>
              <w:jc w:val="center"/>
              <w:rPr>
                <w:sz w:val="24"/>
                <w:szCs w:val="24"/>
                <w:lang w:val="en-US"/>
              </w:rPr>
            </w:pPr>
            <w:r w:rsidRPr="001D63BC">
              <w:rPr>
                <w:sz w:val="24"/>
                <w:szCs w:val="24"/>
                <w:lang w:val="en-US"/>
              </w:rPr>
              <w:t>1.28</w:t>
            </w:r>
          </w:p>
        </w:tc>
        <w:tc>
          <w:tcPr>
            <w:tcW w:w="1294" w:type="dxa"/>
          </w:tcPr>
          <w:p w:rsidR="00F216B3" w:rsidRPr="001D63BC" w:rsidRDefault="00F216B3" w:rsidP="00F216B3">
            <w:pPr>
              <w:jc w:val="center"/>
              <w:rPr>
                <w:sz w:val="24"/>
                <w:szCs w:val="24"/>
                <w:lang w:val="en-US"/>
              </w:rPr>
            </w:pPr>
            <w:r w:rsidRPr="001D63BC">
              <w:rPr>
                <w:sz w:val="24"/>
                <w:szCs w:val="24"/>
                <w:lang w:val="en-US"/>
              </w:rPr>
              <w:t>2.04</w:t>
            </w:r>
          </w:p>
        </w:tc>
        <w:tc>
          <w:tcPr>
            <w:tcW w:w="1214" w:type="dxa"/>
          </w:tcPr>
          <w:p w:rsidR="00F216B3" w:rsidRPr="001D63BC" w:rsidRDefault="00F216B3" w:rsidP="00F216B3">
            <w:pPr>
              <w:jc w:val="center"/>
              <w:rPr>
                <w:sz w:val="24"/>
                <w:szCs w:val="24"/>
                <w:lang w:val="en-US"/>
              </w:rPr>
            </w:pPr>
            <w:r w:rsidRPr="001D63BC">
              <w:rPr>
                <w:sz w:val="24"/>
                <w:szCs w:val="24"/>
                <w:lang w:val="en-US"/>
              </w:rPr>
              <w:t>2.18</w:t>
            </w:r>
          </w:p>
        </w:tc>
        <w:tc>
          <w:tcPr>
            <w:tcW w:w="752" w:type="dxa"/>
          </w:tcPr>
          <w:p w:rsidR="00F216B3" w:rsidRPr="001D63BC" w:rsidRDefault="00F216B3" w:rsidP="00F216B3">
            <w:pPr>
              <w:jc w:val="center"/>
              <w:rPr>
                <w:sz w:val="24"/>
                <w:szCs w:val="24"/>
                <w:lang w:val="en-US"/>
              </w:rPr>
            </w:pPr>
            <w:r w:rsidRPr="001D63BC">
              <w:rPr>
                <w:sz w:val="24"/>
                <w:szCs w:val="24"/>
                <w:lang w:val="en-US"/>
              </w:rPr>
              <w:t>-1.00</w:t>
            </w:r>
          </w:p>
        </w:tc>
        <w:tc>
          <w:tcPr>
            <w:tcW w:w="709" w:type="dxa"/>
          </w:tcPr>
          <w:p w:rsidR="00F216B3" w:rsidRPr="001D63BC" w:rsidRDefault="00F216B3" w:rsidP="00F216B3">
            <w:pPr>
              <w:jc w:val="center"/>
              <w:rPr>
                <w:sz w:val="24"/>
                <w:szCs w:val="24"/>
                <w:lang w:val="en-US"/>
              </w:rPr>
            </w:pPr>
            <w:r w:rsidRPr="001D63BC">
              <w:rPr>
                <w:sz w:val="24"/>
                <w:szCs w:val="24"/>
                <w:lang w:val="en-US"/>
              </w:rPr>
              <w:t>0.31</w:t>
            </w:r>
          </w:p>
        </w:tc>
      </w:tr>
      <w:tr w:rsidR="00F216B3" w:rsidRPr="001D63BC" w:rsidTr="0052486C">
        <w:tc>
          <w:tcPr>
            <w:tcW w:w="387" w:type="dxa"/>
          </w:tcPr>
          <w:p w:rsidR="00F216B3" w:rsidRPr="001D63BC" w:rsidRDefault="00F216B3" w:rsidP="00F216B3">
            <w:pPr>
              <w:rPr>
                <w:sz w:val="24"/>
                <w:szCs w:val="24"/>
                <w:lang w:val="en-US"/>
              </w:rPr>
            </w:pPr>
          </w:p>
        </w:tc>
        <w:tc>
          <w:tcPr>
            <w:tcW w:w="2028" w:type="dxa"/>
          </w:tcPr>
          <w:p w:rsidR="00F216B3" w:rsidRPr="001D63BC" w:rsidRDefault="00F216B3" w:rsidP="00F216B3">
            <w:pPr>
              <w:rPr>
                <w:sz w:val="24"/>
                <w:szCs w:val="24"/>
                <w:lang w:val="en-US"/>
              </w:rPr>
            </w:pPr>
          </w:p>
        </w:tc>
        <w:tc>
          <w:tcPr>
            <w:tcW w:w="1294" w:type="dxa"/>
          </w:tcPr>
          <w:p w:rsidR="00F216B3" w:rsidRPr="001D63BC" w:rsidRDefault="00F216B3" w:rsidP="00F216B3">
            <w:pPr>
              <w:jc w:val="center"/>
              <w:rPr>
                <w:sz w:val="24"/>
                <w:szCs w:val="24"/>
                <w:lang w:val="en-US"/>
              </w:rPr>
            </w:pPr>
          </w:p>
        </w:tc>
        <w:tc>
          <w:tcPr>
            <w:tcW w:w="1219" w:type="dxa"/>
          </w:tcPr>
          <w:p w:rsidR="00F216B3" w:rsidRPr="001D63BC" w:rsidRDefault="00F216B3" w:rsidP="00F216B3">
            <w:pPr>
              <w:jc w:val="center"/>
              <w:rPr>
                <w:sz w:val="24"/>
                <w:szCs w:val="24"/>
                <w:lang w:val="en-US"/>
              </w:rPr>
            </w:pPr>
          </w:p>
        </w:tc>
        <w:tc>
          <w:tcPr>
            <w:tcW w:w="1294" w:type="dxa"/>
          </w:tcPr>
          <w:p w:rsidR="00F216B3" w:rsidRPr="001D63BC" w:rsidRDefault="00F216B3" w:rsidP="00F216B3">
            <w:pPr>
              <w:jc w:val="center"/>
              <w:rPr>
                <w:sz w:val="24"/>
                <w:szCs w:val="24"/>
                <w:lang w:val="en-US"/>
              </w:rPr>
            </w:pPr>
          </w:p>
        </w:tc>
        <w:tc>
          <w:tcPr>
            <w:tcW w:w="1214" w:type="dxa"/>
          </w:tcPr>
          <w:p w:rsidR="00F216B3" w:rsidRPr="001D63BC" w:rsidRDefault="00F216B3" w:rsidP="00F216B3">
            <w:pPr>
              <w:jc w:val="center"/>
              <w:rPr>
                <w:sz w:val="24"/>
                <w:szCs w:val="24"/>
                <w:lang w:val="en-US"/>
              </w:rPr>
            </w:pPr>
          </w:p>
        </w:tc>
        <w:tc>
          <w:tcPr>
            <w:tcW w:w="752" w:type="dxa"/>
          </w:tcPr>
          <w:p w:rsidR="00F216B3" w:rsidRPr="001D63BC" w:rsidRDefault="00F216B3" w:rsidP="00F216B3">
            <w:pPr>
              <w:jc w:val="center"/>
              <w:rPr>
                <w:sz w:val="24"/>
                <w:szCs w:val="24"/>
                <w:lang w:val="en-US"/>
              </w:rPr>
            </w:pPr>
          </w:p>
        </w:tc>
        <w:tc>
          <w:tcPr>
            <w:tcW w:w="709" w:type="dxa"/>
          </w:tcPr>
          <w:p w:rsidR="00F216B3" w:rsidRPr="001D63BC" w:rsidRDefault="00F216B3" w:rsidP="00F216B3">
            <w:pPr>
              <w:jc w:val="center"/>
              <w:rPr>
                <w:sz w:val="24"/>
                <w:szCs w:val="24"/>
                <w:lang w:val="en-US"/>
              </w:rPr>
            </w:pPr>
          </w:p>
        </w:tc>
      </w:tr>
      <w:tr w:rsidR="00F216B3" w:rsidRPr="001D63BC" w:rsidTr="0052486C">
        <w:tc>
          <w:tcPr>
            <w:tcW w:w="387" w:type="dxa"/>
          </w:tcPr>
          <w:p w:rsidR="00F216B3" w:rsidRPr="001D63BC" w:rsidRDefault="00F216B3" w:rsidP="00F216B3">
            <w:pPr>
              <w:rPr>
                <w:sz w:val="24"/>
                <w:szCs w:val="24"/>
                <w:lang w:val="en-US"/>
              </w:rPr>
            </w:pPr>
          </w:p>
        </w:tc>
        <w:tc>
          <w:tcPr>
            <w:tcW w:w="2028" w:type="dxa"/>
          </w:tcPr>
          <w:p w:rsidR="00F216B3" w:rsidRPr="001D63BC" w:rsidRDefault="00F216B3" w:rsidP="00F216B3">
            <w:pPr>
              <w:rPr>
                <w:sz w:val="24"/>
                <w:szCs w:val="24"/>
                <w:lang w:val="en-US"/>
              </w:rPr>
            </w:pPr>
            <w:r w:rsidRPr="001D63BC">
              <w:rPr>
                <w:sz w:val="24"/>
                <w:szCs w:val="24"/>
                <w:lang w:val="en-US"/>
              </w:rPr>
              <w:t xml:space="preserve">Total Score For Objective </w:t>
            </w:r>
            <w:r w:rsidRPr="001D63BC">
              <w:rPr>
                <w:sz w:val="24"/>
                <w:szCs w:val="24"/>
                <w:lang w:val="en-US"/>
              </w:rPr>
              <w:lastRenderedPageBreak/>
              <w:t>Questions</w:t>
            </w:r>
          </w:p>
        </w:tc>
        <w:tc>
          <w:tcPr>
            <w:tcW w:w="1294" w:type="dxa"/>
          </w:tcPr>
          <w:p w:rsidR="00F216B3" w:rsidRPr="001D63BC" w:rsidRDefault="00F216B3" w:rsidP="00F216B3">
            <w:pPr>
              <w:jc w:val="center"/>
              <w:rPr>
                <w:sz w:val="24"/>
                <w:szCs w:val="24"/>
                <w:lang w:val="en-US"/>
              </w:rPr>
            </w:pPr>
            <w:r w:rsidRPr="001D63BC">
              <w:rPr>
                <w:sz w:val="24"/>
                <w:szCs w:val="24"/>
                <w:lang w:val="en-US"/>
              </w:rPr>
              <w:lastRenderedPageBreak/>
              <w:t>17.0</w:t>
            </w:r>
          </w:p>
        </w:tc>
        <w:tc>
          <w:tcPr>
            <w:tcW w:w="1219" w:type="dxa"/>
          </w:tcPr>
          <w:p w:rsidR="00F216B3" w:rsidRPr="001D63BC" w:rsidRDefault="00F216B3" w:rsidP="00F216B3">
            <w:pPr>
              <w:jc w:val="center"/>
              <w:rPr>
                <w:sz w:val="24"/>
                <w:szCs w:val="24"/>
                <w:lang w:val="en-US"/>
              </w:rPr>
            </w:pPr>
            <w:r w:rsidRPr="001D63BC">
              <w:rPr>
                <w:sz w:val="24"/>
                <w:szCs w:val="24"/>
                <w:lang w:val="en-US"/>
              </w:rPr>
              <w:t>20.4</w:t>
            </w:r>
          </w:p>
        </w:tc>
        <w:tc>
          <w:tcPr>
            <w:tcW w:w="1294" w:type="dxa"/>
          </w:tcPr>
          <w:p w:rsidR="00F216B3" w:rsidRPr="001D63BC" w:rsidRDefault="00F216B3" w:rsidP="00F216B3">
            <w:pPr>
              <w:jc w:val="center"/>
              <w:rPr>
                <w:sz w:val="24"/>
                <w:szCs w:val="24"/>
                <w:lang w:val="en-US"/>
              </w:rPr>
            </w:pPr>
            <w:r w:rsidRPr="001D63BC">
              <w:rPr>
                <w:sz w:val="24"/>
                <w:szCs w:val="24"/>
                <w:lang w:val="en-US"/>
              </w:rPr>
              <w:t>4.89</w:t>
            </w:r>
          </w:p>
        </w:tc>
        <w:tc>
          <w:tcPr>
            <w:tcW w:w="1214" w:type="dxa"/>
          </w:tcPr>
          <w:p w:rsidR="00F216B3" w:rsidRPr="001D63BC" w:rsidRDefault="00F216B3" w:rsidP="00F216B3">
            <w:pPr>
              <w:jc w:val="center"/>
              <w:rPr>
                <w:sz w:val="24"/>
                <w:szCs w:val="24"/>
                <w:lang w:val="en-US"/>
              </w:rPr>
            </w:pPr>
            <w:r w:rsidRPr="001D63BC">
              <w:rPr>
                <w:sz w:val="24"/>
                <w:szCs w:val="24"/>
                <w:lang w:val="en-US"/>
              </w:rPr>
              <w:t>7.08</w:t>
            </w:r>
          </w:p>
        </w:tc>
        <w:tc>
          <w:tcPr>
            <w:tcW w:w="752" w:type="dxa"/>
          </w:tcPr>
          <w:p w:rsidR="00F216B3" w:rsidRPr="001D63BC" w:rsidRDefault="00F216B3" w:rsidP="00F216B3">
            <w:pPr>
              <w:jc w:val="center"/>
              <w:rPr>
                <w:sz w:val="24"/>
                <w:szCs w:val="24"/>
                <w:lang w:val="en-US"/>
              </w:rPr>
            </w:pPr>
            <w:r w:rsidRPr="001D63BC">
              <w:rPr>
                <w:sz w:val="24"/>
                <w:szCs w:val="24"/>
                <w:lang w:val="en-US"/>
              </w:rPr>
              <w:t>-5.86</w:t>
            </w:r>
          </w:p>
        </w:tc>
        <w:tc>
          <w:tcPr>
            <w:tcW w:w="709" w:type="dxa"/>
          </w:tcPr>
          <w:p w:rsidR="00F216B3" w:rsidRPr="001D63BC" w:rsidRDefault="00F216B3" w:rsidP="00F216B3">
            <w:pPr>
              <w:jc w:val="center"/>
              <w:rPr>
                <w:sz w:val="24"/>
                <w:szCs w:val="24"/>
                <w:lang w:val="en-US"/>
              </w:rPr>
            </w:pPr>
            <w:r w:rsidRPr="001D63BC">
              <w:rPr>
                <w:sz w:val="24"/>
                <w:szCs w:val="24"/>
                <w:lang w:val="en-US"/>
              </w:rPr>
              <w:t>0.00*</w:t>
            </w:r>
          </w:p>
        </w:tc>
      </w:tr>
      <w:tr w:rsidR="00F216B3" w:rsidRPr="001D63BC" w:rsidTr="0061648A">
        <w:tc>
          <w:tcPr>
            <w:tcW w:w="387" w:type="dxa"/>
            <w:tcBorders>
              <w:bottom w:val="single" w:sz="4" w:space="0" w:color="auto"/>
            </w:tcBorders>
          </w:tcPr>
          <w:p w:rsidR="00F216B3" w:rsidRPr="001D63BC" w:rsidRDefault="00F216B3" w:rsidP="00F216B3">
            <w:pPr>
              <w:rPr>
                <w:sz w:val="24"/>
                <w:szCs w:val="24"/>
                <w:lang w:val="en-US"/>
              </w:rPr>
            </w:pPr>
          </w:p>
        </w:tc>
        <w:tc>
          <w:tcPr>
            <w:tcW w:w="2028" w:type="dxa"/>
            <w:tcBorders>
              <w:bottom w:val="single" w:sz="4" w:space="0" w:color="auto"/>
            </w:tcBorders>
          </w:tcPr>
          <w:p w:rsidR="00F216B3" w:rsidRPr="001D63BC" w:rsidRDefault="00F216B3" w:rsidP="00F216B3">
            <w:pPr>
              <w:rPr>
                <w:sz w:val="24"/>
                <w:szCs w:val="24"/>
                <w:lang w:val="en-US"/>
              </w:rPr>
            </w:pPr>
          </w:p>
        </w:tc>
        <w:tc>
          <w:tcPr>
            <w:tcW w:w="1294" w:type="dxa"/>
            <w:tcBorders>
              <w:bottom w:val="single" w:sz="4" w:space="0" w:color="auto"/>
            </w:tcBorders>
          </w:tcPr>
          <w:p w:rsidR="00F216B3" w:rsidRPr="001D63BC" w:rsidRDefault="00F216B3" w:rsidP="00F216B3">
            <w:pPr>
              <w:jc w:val="center"/>
              <w:rPr>
                <w:sz w:val="24"/>
                <w:szCs w:val="24"/>
                <w:lang w:val="en-US"/>
              </w:rPr>
            </w:pPr>
          </w:p>
        </w:tc>
        <w:tc>
          <w:tcPr>
            <w:tcW w:w="1219" w:type="dxa"/>
            <w:tcBorders>
              <w:bottom w:val="single" w:sz="4" w:space="0" w:color="auto"/>
            </w:tcBorders>
          </w:tcPr>
          <w:p w:rsidR="00F216B3" w:rsidRPr="001D63BC" w:rsidRDefault="00F216B3" w:rsidP="00F216B3">
            <w:pPr>
              <w:jc w:val="center"/>
              <w:rPr>
                <w:sz w:val="24"/>
                <w:szCs w:val="24"/>
                <w:lang w:val="en-US"/>
              </w:rPr>
            </w:pPr>
          </w:p>
        </w:tc>
        <w:tc>
          <w:tcPr>
            <w:tcW w:w="1294" w:type="dxa"/>
            <w:tcBorders>
              <w:bottom w:val="single" w:sz="4" w:space="0" w:color="auto"/>
            </w:tcBorders>
          </w:tcPr>
          <w:p w:rsidR="00F216B3" w:rsidRPr="001D63BC" w:rsidRDefault="00F216B3" w:rsidP="00F216B3">
            <w:pPr>
              <w:jc w:val="center"/>
              <w:rPr>
                <w:sz w:val="24"/>
                <w:szCs w:val="24"/>
                <w:lang w:val="en-US"/>
              </w:rPr>
            </w:pPr>
          </w:p>
        </w:tc>
        <w:tc>
          <w:tcPr>
            <w:tcW w:w="1214" w:type="dxa"/>
            <w:tcBorders>
              <w:bottom w:val="single" w:sz="4" w:space="0" w:color="auto"/>
            </w:tcBorders>
          </w:tcPr>
          <w:p w:rsidR="00F216B3" w:rsidRPr="001D63BC" w:rsidRDefault="00F216B3" w:rsidP="00F216B3">
            <w:pPr>
              <w:jc w:val="center"/>
              <w:rPr>
                <w:sz w:val="24"/>
                <w:szCs w:val="24"/>
                <w:lang w:val="en-US"/>
              </w:rPr>
            </w:pPr>
          </w:p>
        </w:tc>
        <w:tc>
          <w:tcPr>
            <w:tcW w:w="752" w:type="dxa"/>
            <w:tcBorders>
              <w:bottom w:val="single" w:sz="4" w:space="0" w:color="auto"/>
            </w:tcBorders>
          </w:tcPr>
          <w:p w:rsidR="00F216B3" w:rsidRPr="001D63BC" w:rsidRDefault="00F216B3" w:rsidP="00F216B3">
            <w:pPr>
              <w:jc w:val="center"/>
              <w:rPr>
                <w:sz w:val="24"/>
                <w:szCs w:val="24"/>
                <w:lang w:val="en-US"/>
              </w:rPr>
            </w:pPr>
          </w:p>
        </w:tc>
        <w:tc>
          <w:tcPr>
            <w:tcW w:w="709" w:type="dxa"/>
            <w:tcBorders>
              <w:bottom w:val="single" w:sz="4" w:space="0" w:color="auto"/>
            </w:tcBorders>
          </w:tcPr>
          <w:p w:rsidR="00F216B3" w:rsidRPr="001D63BC" w:rsidRDefault="00F216B3" w:rsidP="00F216B3">
            <w:pPr>
              <w:jc w:val="center"/>
              <w:rPr>
                <w:sz w:val="24"/>
                <w:szCs w:val="24"/>
                <w:lang w:val="en-US"/>
              </w:rPr>
            </w:pPr>
          </w:p>
        </w:tc>
      </w:tr>
      <w:tr w:rsidR="00F216B3" w:rsidRPr="001D63BC" w:rsidTr="0061648A">
        <w:tc>
          <w:tcPr>
            <w:tcW w:w="387" w:type="dxa"/>
            <w:tcBorders>
              <w:top w:val="single" w:sz="4" w:space="0" w:color="auto"/>
              <w:bottom w:val="nil"/>
            </w:tcBorders>
          </w:tcPr>
          <w:p w:rsidR="00F216B3" w:rsidRPr="001D63BC" w:rsidRDefault="00F216B3" w:rsidP="00F216B3">
            <w:pPr>
              <w:rPr>
                <w:sz w:val="24"/>
                <w:szCs w:val="24"/>
                <w:lang w:val="en-US"/>
              </w:rPr>
            </w:pPr>
          </w:p>
        </w:tc>
        <w:tc>
          <w:tcPr>
            <w:tcW w:w="2028" w:type="dxa"/>
            <w:tcBorders>
              <w:top w:val="single" w:sz="4" w:space="0" w:color="auto"/>
              <w:bottom w:val="nil"/>
            </w:tcBorders>
          </w:tcPr>
          <w:p w:rsidR="00F216B3" w:rsidRPr="001D63BC" w:rsidRDefault="00F216B3" w:rsidP="00F216B3">
            <w:pPr>
              <w:rPr>
                <w:sz w:val="24"/>
                <w:szCs w:val="24"/>
                <w:lang w:val="en-US"/>
              </w:rPr>
            </w:pPr>
            <w:r w:rsidRPr="001D63BC">
              <w:rPr>
                <w:sz w:val="24"/>
                <w:szCs w:val="24"/>
                <w:lang w:val="en-US"/>
              </w:rPr>
              <w:t>Open-Ended Questions</w:t>
            </w:r>
          </w:p>
          <w:p w:rsidR="00F216B3" w:rsidRPr="001D63BC" w:rsidRDefault="00F216B3" w:rsidP="00F216B3">
            <w:pPr>
              <w:rPr>
                <w:sz w:val="24"/>
                <w:szCs w:val="24"/>
                <w:lang w:val="en-US"/>
              </w:rPr>
            </w:pPr>
          </w:p>
          <w:p w:rsidR="00F216B3" w:rsidRPr="001D63BC" w:rsidRDefault="00F216B3" w:rsidP="00F216B3">
            <w:pPr>
              <w:rPr>
                <w:sz w:val="24"/>
                <w:szCs w:val="24"/>
                <w:lang w:val="en-US"/>
              </w:rPr>
            </w:pPr>
            <w:r w:rsidRPr="001D63BC">
              <w:rPr>
                <w:sz w:val="24"/>
                <w:szCs w:val="24"/>
                <w:lang w:val="en-US"/>
              </w:rPr>
              <w:t xml:space="preserve">Dimension </w:t>
            </w:r>
          </w:p>
        </w:tc>
        <w:tc>
          <w:tcPr>
            <w:tcW w:w="1294" w:type="dxa"/>
            <w:tcBorders>
              <w:top w:val="single" w:sz="4" w:space="0" w:color="auto"/>
              <w:bottom w:val="nil"/>
            </w:tcBorders>
          </w:tcPr>
          <w:p w:rsidR="00F216B3" w:rsidRPr="001D63BC" w:rsidRDefault="00F216B3" w:rsidP="00F216B3">
            <w:pPr>
              <w:jc w:val="center"/>
              <w:rPr>
                <w:sz w:val="24"/>
                <w:szCs w:val="24"/>
                <w:lang w:val="en-US"/>
              </w:rPr>
            </w:pPr>
          </w:p>
        </w:tc>
        <w:tc>
          <w:tcPr>
            <w:tcW w:w="1219" w:type="dxa"/>
            <w:tcBorders>
              <w:top w:val="single" w:sz="4" w:space="0" w:color="auto"/>
              <w:bottom w:val="nil"/>
            </w:tcBorders>
          </w:tcPr>
          <w:p w:rsidR="00F216B3" w:rsidRPr="001D63BC" w:rsidRDefault="00F216B3" w:rsidP="00F216B3">
            <w:pPr>
              <w:jc w:val="center"/>
              <w:rPr>
                <w:sz w:val="24"/>
                <w:szCs w:val="24"/>
                <w:lang w:val="en-US"/>
              </w:rPr>
            </w:pPr>
          </w:p>
        </w:tc>
        <w:tc>
          <w:tcPr>
            <w:tcW w:w="1294" w:type="dxa"/>
            <w:tcBorders>
              <w:top w:val="single" w:sz="4" w:space="0" w:color="auto"/>
              <w:bottom w:val="nil"/>
            </w:tcBorders>
          </w:tcPr>
          <w:p w:rsidR="00F216B3" w:rsidRPr="001D63BC" w:rsidRDefault="00F216B3" w:rsidP="00F216B3">
            <w:pPr>
              <w:jc w:val="center"/>
              <w:rPr>
                <w:sz w:val="24"/>
                <w:szCs w:val="24"/>
                <w:lang w:val="en-US"/>
              </w:rPr>
            </w:pPr>
          </w:p>
        </w:tc>
        <w:tc>
          <w:tcPr>
            <w:tcW w:w="1214" w:type="dxa"/>
            <w:tcBorders>
              <w:top w:val="single" w:sz="4" w:space="0" w:color="auto"/>
              <w:bottom w:val="nil"/>
            </w:tcBorders>
          </w:tcPr>
          <w:p w:rsidR="00F216B3" w:rsidRPr="001D63BC" w:rsidRDefault="00F216B3" w:rsidP="00F216B3">
            <w:pPr>
              <w:jc w:val="center"/>
              <w:rPr>
                <w:sz w:val="24"/>
                <w:szCs w:val="24"/>
                <w:lang w:val="en-US"/>
              </w:rPr>
            </w:pPr>
          </w:p>
        </w:tc>
        <w:tc>
          <w:tcPr>
            <w:tcW w:w="752" w:type="dxa"/>
            <w:tcBorders>
              <w:top w:val="single" w:sz="4" w:space="0" w:color="auto"/>
              <w:bottom w:val="nil"/>
            </w:tcBorders>
          </w:tcPr>
          <w:p w:rsidR="00F216B3" w:rsidRPr="001D63BC" w:rsidRDefault="00F216B3" w:rsidP="00F216B3">
            <w:pPr>
              <w:jc w:val="center"/>
              <w:rPr>
                <w:sz w:val="24"/>
                <w:szCs w:val="24"/>
                <w:lang w:val="en-US"/>
              </w:rPr>
            </w:pPr>
          </w:p>
        </w:tc>
        <w:tc>
          <w:tcPr>
            <w:tcW w:w="709" w:type="dxa"/>
            <w:tcBorders>
              <w:top w:val="single" w:sz="4" w:space="0" w:color="auto"/>
              <w:bottom w:val="nil"/>
            </w:tcBorders>
          </w:tcPr>
          <w:p w:rsidR="00F216B3" w:rsidRPr="001D63BC" w:rsidRDefault="00F216B3" w:rsidP="00F216B3">
            <w:pPr>
              <w:jc w:val="center"/>
              <w:rPr>
                <w:sz w:val="24"/>
                <w:szCs w:val="24"/>
                <w:lang w:val="en-US"/>
              </w:rPr>
            </w:pPr>
          </w:p>
        </w:tc>
      </w:tr>
      <w:tr w:rsidR="00F216B3" w:rsidRPr="001D63BC" w:rsidTr="0061648A">
        <w:tc>
          <w:tcPr>
            <w:tcW w:w="387" w:type="dxa"/>
            <w:tcBorders>
              <w:top w:val="nil"/>
            </w:tcBorders>
          </w:tcPr>
          <w:p w:rsidR="00F216B3" w:rsidRPr="001D63BC" w:rsidRDefault="00F216B3" w:rsidP="00F216B3">
            <w:pPr>
              <w:rPr>
                <w:sz w:val="24"/>
                <w:szCs w:val="24"/>
                <w:lang w:val="en-US"/>
              </w:rPr>
            </w:pPr>
            <w:r w:rsidRPr="001D63BC">
              <w:rPr>
                <w:sz w:val="24"/>
                <w:szCs w:val="24"/>
                <w:lang w:val="en-US"/>
              </w:rPr>
              <w:t>a</w:t>
            </w:r>
          </w:p>
        </w:tc>
        <w:tc>
          <w:tcPr>
            <w:tcW w:w="2028" w:type="dxa"/>
            <w:tcBorders>
              <w:top w:val="nil"/>
            </w:tcBorders>
          </w:tcPr>
          <w:p w:rsidR="00F216B3" w:rsidRPr="001D63BC" w:rsidRDefault="00F216B3" w:rsidP="00F216B3">
            <w:pPr>
              <w:rPr>
                <w:sz w:val="24"/>
                <w:szCs w:val="24"/>
                <w:lang w:val="en-US"/>
              </w:rPr>
            </w:pPr>
            <w:r w:rsidRPr="001D63BC">
              <w:rPr>
                <w:sz w:val="24"/>
                <w:szCs w:val="24"/>
                <w:lang w:val="en-US"/>
              </w:rPr>
              <w:t>Hypothesis Generation</w:t>
            </w:r>
          </w:p>
        </w:tc>
        <w:tc>
          <w:tcPr>
            <w:tcW w:w="1294" w:type="dxa"/>
            <w:tcBorders>
              <w:top w:val="nil"/>
            </w:tcBorders>
          </w:tcPr>
          <w:p w:rsidR="00F216B3" w:rsidRPr="001D63BC" w:rsidRDefault="00F216B3" w:rsidP="00F216B3">
            <w:pPr>
              <w:jc w:val="center"/>
              <w:rPr>
                <w:sz w:val="24"/>
                <w:szCs w:val="24"/>
                <w:lang w:val="en-US"/>
              </w:rPr>
            </w:pPr>
            <w:r w:rsidRPr="001D63BC">
              <w:rPr>
                <w:sz w:val="24"/>
                <w:szCs w:val="24"/>
                <w:lang w:val="en-US"/>
              </w:rPr>
              <w:t>5.90</w:t>
            </w:r>
          </w:p>
        </w:tc>
        <w:tc>
          <w:tcPr>
            <w:tcW w:w="1219" w:type="dxa"/>
            <w:tcBorders>
              <w:top w:val="nil"/>
            </w:tcBorders>
          </w:tcPr>
          <w:p w:rsidR="00F216B3" w:rsidRPr="001D63BC" w:rsidRDefault="00F216B3" w:rsidP="00F216B3">
            <w:pPr>
              <w:jc w:val="center"/>
              <w:rPr>
                <w:sz w:val="24"/>
                <w:szCs w:val="24"/>
                <w:lang w:val="en-US"/>
              </w:rPr>
            </w:pPr>
            <w:r w:rsidRPr="001D63BC">
              <w:rPr>
                <w:sz w:val="24"/>
                <w:szCs w:val="24"/>
                <w:lang w:val="en-US"/>
              </w:rPr>
              <w:t>6.35</w:t>
            </w:r>
          </w:p>
        </w:tc>
        <w:tc>
          <w:tcPr>
            <w:tcW w:w="1294" w:type="dxa"/>
            <w:tcBorders>
              <w:top w:val="nil"/>
            </w:tcBorders>
          </w:tcPr>
          <w:p w:rsidR="00F216B3" w:rsidRPr="001D63BC" w:rsidRDefault="00F216B3" w:rsidP="00F216B3">
            <w:pPr>
              <w:jc w:val="center"/>
              <w:rPr>
                <w:sz w:val="24"/>
                <w:szCs w:val="24"/>
                <w:lang w:val="en-US"/>
              </w:rPr>
            </w:pPr>
            <w:r w:rsidRPr="001D63BC">
              <w:rPr>
                <w:sz w:val="24"/>
                <w:szCs w:val="24"/>
                <w:lang w:val="en-US"/>
              </w:rPr>
              <w:t>1.41</w:t>
            </w:r>
          </w:p>
        </w:tc>
        <w:tc>
          <w:tcPr>
            <w:tcW w:w="1214" w:type="dxa"/>
            <w:tcBorders>
              <w:top w:val="nil"/>
            </w:tcBorders>
          </w:tcPr>
          <w:p w:rsidR="00F216B3" w:rsidRPr="001D63BC" w:rsidRDefault="00F216B3" w:rsidP="00F216B3">
            <w:pPr>
              <w:jc w:val="center"/>
              <w:rPr>
                <w:sz w:val="24"/>
                <w:szCs w:val="24"/>
                <w:lang w:val="en-US"/>
              </w:rPr>
            </w:pPr>
            <w:r w:rsidRPr="001D63BC">
              <w:rPr>
                <w:sz w:val="24"/>
                <w:szCs w:val="24"/>
                <w:lang w:val="en-US"/>
              </w:rPr>
              <w:t>1.57</w:t>
            </w:r>
          </w:p>
        </w:tc>
        <w:tc>
          <w:tcPr>
            <w:tcW w:w="752" w:type="dxa"/>
            <w:tcBorders>
              <w:top w:val="nil"/>
            </w:tcBorders>
          </w:tcPr>
          <w:p w:rsidR="00F216B3" w:rsidRPr="001D63BC" w:rsidRDefault="00F216B3" w:rsidP="00F216B3">
            <w:pPr>
              <w:jc w:val="center"/>
              <w:rPr>
                <w:sz w:val="24"/>
                <w:szCs w:val="24"/>
                <w:lang w:val="en-US"/>
              </w:rPr>
            </w:pPr>
            <w:r w:rsidRPr="001D63BC">
              <w:rPr>
                <w:sz w:val="24"/>
                <w:szCs w:val="24"/>
                <w:lang w:val="en-US"/>
              </w:rPr>
              <w:t>-2.51</w:t>
            </w:r>
          </w:p>
        </w:tc>
        <w:tc>
          <w:tcPr>
            <w:tcW w:w="709" w:type="dxa"/>
            <w:tcBorders>
              <w:top w:val="nil"/>
            </w:tcBorders>
          </w:tcPr>
          <w:p w:rsidR="00F216B3" w:rsidRPr="001D63BC" w:rsidRDefault="00F216B3" w:rsidP="00F216B3">
            <w:pPr>
              <w:jc w:val="center"/>
              <w:rPr>
                <w:sz w:val="24"/>
                <w:szCs w:val="24"/>
                <w:lang w:val="en-US"/>
              </w:rPr>
            </w:pPr>
            <w:r w:rsidRPr="001D63BC">
              <w:rPr>
                <w:sz w:val="24"/>
                <w:szCs w:val="24"/>
                <w:lang w:val="en-US"/>
              </w:rPr>
              <w:t>0.01*</w:t>
            </w:r>
          </w:p>
        </w:tc>
      </w:tr>
      <w:tr w:rsidR="00F216B3" w:rsidRPr="001D63BC" w:rsidTr="0052486C">
        <w:tc>
          <w:tcPr>
            <w:tcW w:w="387" w:type="dxa"/>
          </w:tcPr>
          <w:p w:rsidR="00F216B3" w:rsidRPr="001D63BC" w:rsidRDefault="00F216B3" w:rsidP="00F216B3">
            <w:pPr>
              <w:rPr>
                <w:sz w:val="24"/>
                <w:szCs w:val="24"/>
                <w:lang w:val="en-US"/>
              </w:rPr>
            </w:pPr>
            <w:r w:rsidRPr="001D63BC">
              <w:rPr>
                <w:sz w:val="24"/>
                <w:szCs w:val="24"/>
                <w:lang w:val="en-US"/>
              </w:rPr>
              <w:t>b</w:t>
            </w:r>
          </w:p>
        </w:tc>
        <w:tc>
          <w:tcPr>
            <w:tcW w:w="2028" w:type="dxa"/>
          </w:tcPr>
          <w:p w:rsidR="00F216B3" w:rsidRPr="001D63BC" w:rsidRDefault="00F216B3" w:rsidP="00F216B3">
            <w:pPr>
              <w:rPr>
                <w:sz w:val="24"/>
                <w:szCs w:val="24"/>
                <w:lang w:val="en-US"/>
              </w:rPr>
            </w:pPr>
            <w:r w:rsidRPr="001D63BC">
              <w:rPr>
                <w:sz w:val="24"/>
                <w:szCs w:val="24"/>
                <w:lang w:val="en-US"/>
              </w:rPr>
              <w:t>Cue Utilization</w:t>
            </w:r>
          </w:p>
        </w:tc>
        <w:tc>
          <w:tcPr>
            <w:tcW w:w="1294" w:type="dxa"/>
          </w:tcPr>
          <w:p w:rsidR="00F216B3" w:rsidRPr="001D63BC" w:rsidRDefault="00F216B3" w:rsidP="00F216B3">
            <w:pPr>
              <w:jc w:val="center"/>
              <w:rPr>
                <w:sz w:val="24"/>
                <w:szCs w:val="24"/>
                <w:lang w:val="en-US"/>
              </w:rPr>
            </w:pPr>
            <w:r w:rsidRPr="001D63BC">
              <w:rPr>
                <w:sz w:val="24"/>
                <w:szCs w:val="24"/>
                <w:lang w:val="en-US"/>
              </w:rPr>
              <w:t>2.12</w:t>
            </w:r>
          </w:p>
        </w:tc>
        <w:tc>
          <w:tcPr>
            <w:tcW w:w="1219" w:type="dxa"/>
          </w:tcPr>
          <w:p w:rsidR="00F216B3" w:rsidRPr="001D63BC" w:rsidRDefault="00F216B3" w:rsidP="00F216B3">
            <w:pPr>
              <w:jc w:val="center"/>
              <w:rPr>
                <w:sz w:val="24"/>
                <w:szCs w:val="24"/>
                <w:lang w:val="en-US"/>
              </w:rPr>
            </w:pPr>
            <w:r w:rsidRPr="001D63BC">
              <w:rPr>
                <w:sz w:val="24"/>
                <w:szCs w:val="24"/>
                <w:lang w:val="en-US"/>
              </w:rPr>
              <w:t>2.54</w:t>
            </w:r>
          </w:p>
        </w:tc>
        <w:tc>
          <w:tcPr>
            <w:tcW w:w="1294" w:type="dxa"/>
          </w:tcPr>
          <w:p w:rsidR="00F216B3" w:rsidRPr="001D63BC" w:rsidRDefault="00F216B3" w:rsidP="00F216B3">
            <w:pPr>
              <w:jc w:val="center"/>
              <w:rPr>
                <w:sz w:val="24"/>
                <w:szCs w:val="24"/>
                <w:lang w:val="en-US"/>
              </w:rPr>
            </w:pPr>
            <w:r w:rsidRPr="001D63BC">
              <w:rPr>
                <w:sz w:val="24"/>
                <w:szCs w:val="24"/>
                <w:lang w:val="en-US"/>
              </w:rPr>
              <w:t>1.40</w:t>
            </w:r>
          </w:p>
        </w:tc>
        <w:tc>
          <w:tcPr>
            <w:tcW w:w="1214" w:type="dxa"/>
          </w:tcPr>
          <w:p w:rsidR="00F216B3" w:rsidRPr="001D63BC" w:rsidRDefault="00F216B3" w:rsidP="00F216B3">
            <w:pPr>
              <w:jc w:val="center"/>
              <w:rPr>
                <w:sz w:val="24"/>
                <w:szCs w:val="24"/>
                <w:lang w:val="en-US"/>
              </w:rPr>
            </w:pPr>
            <w:r w:rsidRPr="001D63BC">
              <w:rPr>
                <w:sz w:val="24"/>
                <w:szCs w:val="24"/>
                <w:lang w:val="en-US"/>
              </w:rPr>
              <w:t>1.28</w:t>
            </w:r>
          </w:p>
        </w:tc>
        <w:tc>
          <w:tcPr>
            <w:tcW w:w="752" w:type="dxa"/>
          </w:tcPr>
          <w:p w:rsidR="00F216B3" w:rsidRPr="001D63BC" w:rsidRDefault="00F216B3" w:rsidP="00F216B3">
            <w:pPr>
              <w:jc w:val="center"/>
              <w:rPr>
                <w:sz w:val="24"/>
                <w:szCs w:val="24"/>
                <w:lang w:val="en-US"/>
              </w:rPr>
            </w:pPr>
            <w:r w:rsidRPr="001D63BC">
              <w:rPr>
                <w:sz w:val="24"/>
                <w:szCs w:val="24"/>
                <w:lang w:val="en-US"/>
              </w:rPr>
              <w:t>-2.86</w:t>
            </w:r>
          </w:p>
        </w:tc>
        <w:tc>
          <w:tcPr>
            <w:tcW w:w="709" w:type="dxa"/>
          </w:tcPr>
          <w:p w:rsidR="00F216B3" w:rsidRPr="001D63BC" w:rsidRDefault="00F216B3" w:rsidP="00F216B3">
            <w:pPr>
              <w:jc w:val="center"/>
              <w:rPr>
                <w:sz w:val="24"/>
                <w:szCs w:val="24"/>
                <w:lang w:val="en-US"/>
              </w:rPr>
            </w:pPr>
            <w:r w:rsidRPr="001D63BC">
              <w:rPr>
                <w:sz w:val="24"/>
                <w:szCs w:val="24"/>
                <w:lang w:val="en-US"/>
              </w:rPr>
              <w:t>0.00*</w:t>
            </w:r>
          </w:p>
        </w:tc>
      </w:tr>
      <w:tr w:rsidR="00F216B3" w:rsidRPr="001D63BC" w:rsidTr="0052486C">
        <w:tc>
          <w:tcPr>
            <w:tcW w:w="387" w:type="dxa"/>
          </w:tcPr>
          <w:p w:rsidR="00F216B3" w:rsidRPr="001D63BC" w:rsidRDefault="00F216B3" w:rsidP="00F216B3">
            <w:pPr>
              <w:rPr>
                <w:sz w:val="24"/>
                <w:szCs w:val="24"/>
                <w:lang w:val="en-US"/>
              </w:rPr>
            </w:pPr>
            <w:r w:rsidRPr="001D63BC">
              <w:rPr>
                <w:sz w:val="24"/>
                <w:szCs w:val="24"/>
                <w:lang w:val="en-US"/>
              </w:rPr>
              <w:t>c</w:t>
            </w:r>
          </w:p>
        </w:tc>
        <w:tc>
          <w:tcPr>
            <w:tcW w:w="2028" w:type="dxa"/>
          </w:tcPr>
          <w:p w:rsidR="00F216B3" w:rsidRPr="001D63BC" w:rsidRDefault="00F216B3" w:rsidP="00F216B3">
            <w:pPr>
              <w:rPr>
                <w:sz w:val="24"/>
                <w:szCs w:val="24"/>
                <w:lang w:val="en-US"/>
              </w:rPr>
            </w:pPr>
            <w:r w:rsidRPr="001D63BC">
              <w:rPr>
                <w:sz w:val="24"/>
                <w:szCs w:val="24"/>
                <w:lang w:val="en-US"/>
              </w:rPr>
              <w:t>Data Gathering</w:t>
            </w:r>
          </w:p>
        </w:tc>
        <w:tc>
          <w:tcPr>
            <w:tcW w:w="1294" w:type="dxa"/>
          </w:tcPr>
          <w:p w:rsidR="00F216B3" w:rsidRPr="001D63BC" w:rsidRDefault="00F216B3" w:rsidP="00F216B3">
            <w:pPr>
              <w:jc w:val="center"/>
              <w:rPr>
                <w:sz w:val="24"/>
                <w:szCs w:val="24"/>
                <w:lang w:val="en-US"/>
              </w:rPr>
            </w:pPr>
            <w:r w:rsidRPr="001D63BC">
              <w:rPr>
                <w:sz w:val="24"/>
                <w:szCs w:val="24"/>
                <w:lang w:val="en-US"/>
              </w:rPr>
              <w:t>0.92</w:t>
            </w:r>
          </w:p>
        </w:tc>
        <w:tc>
          <w:tcPr>
            <w:tcW w:w="1219" w:type="dxa"/>
          </w:tcPr>
          <w:p w:rsidR="00F216B3" w:rsidRPr="001D63BC" w:rsidRDefault="00F216B3" w:rsidP="00F216B3">
            <w:pPr>
              <w:jc w:val="center"/>
              <w:rPr>
                <w:sz w:val="24"/>
                <w:szCs w:val="24"/>
                <w:lang w:val="en-US"/>
              </w:rPr>
            </w:pPr>
            <w:r w:rsidRPr="001D63BC">
              <w:rPr>
                <w:sz w:val="24"/>
                <w:szCs w:val="24"/>
                <w:lang w:val="en-US"/>
              </w:rPr>
              <w:t>1.31</w:t>
            </w:r>
          </w:p>
        </w:tc>
        <w:tc>
          <w:tcPr>
            <w:tcW w:w="1294" w:type="dxa"/>
          </w:tcPr>
          <w:p w:rsidR="00F216B3" w:rsidRPr="001D63BC" w:rsidRDefault="00F216B3" w:rsidP="00F216B3">
            <w:pPr>
              <w:jc w:val="center"/>
              <w:rPr>
                <w:sz w:val="24"/>
                <w:szCs w:val="24"/>
                <w:lang w:val="en-US"/>
              </w:rPr>
            </w:pPr>
            <w:r w:rsidRPr="001D63BC">
              <w:rPr>
                <w:sz w:val="24"/>
                <w:szCs w:val="24"/>
                <w:lang w:val="en-US"/>
              </w:rPr>
              <w:t>1.26</w:t>
            </w:r>
          </w:p>
        </w:tc>
        <w:tc>
          <w:tcPr>
            <w:tcW w:w="1214" w:type="dxa"/>
          </w:tcPr>
          <w:p w:rsidR="00F216B3" w:rsidRPr="001D63BC" w:rsidRDefault="00F216B3" w:rsidP="00F216B3">
            <w:pPr>
              <w:jc w:val="center"/>
              <w:rPr>
                <w:sz w:val="24"/>
                <w:szCs w:val="24"/>
                <w:lang w:val="en-US"/>
              </w:rPr>
            </w:pPr>
            <w:r w:rsidRPr="001D63BC">
              <w:rPr>
                <w:sz w:val="24"/>
                <w:szCs w:val="24"/>
                <w:lang w:val="en-US"/>
              </w:rPr>
              <w:t>1.36</w:t>
            </w:r>
          </w:p>
        </w:tc>
        <w:tc>
          <w:tcPr>
            <w:tcW w:w="752" w:type="dxa"/>
          </w:tcPr>
          <w:p w:rsidR="00F216B3" w:rsidRPr="001D63BC" w:rsidRDefault="00F216B3" w:rsidP="00F216B3">
            <w:pPr>
              <w:jc w:val="center"/>
              <w:rPr>
                <w:sz w:val="24"/>
                <w:szCs w:val="24"/>
                <w:lang w:val="en-US"/>
              </w:rPr>
            </w:pPr>
            <w:r w:rsidRPr="001D63BC">
              <w:rPr>
                <w:sz w:val="24"/>
                <w:szCs w:val="24"/>
                <w:lang w:val="en-US"/>
              </w:rPr>
              <w:t>-2.96</w:t>
            </w:r>
          </w:p>
        </w:tc>
        <w:tc>
          <w:tcPr>
            <w:tcW w:w="709" w:type="dxa"/>
          </w:tcPr>
          <w:p w:rsidR="00F216B3" w:rsidRPr="001D63BC" w:rsidRDefault="00F216B3" w:rsidP="00F216B3">
            <w:pPr>
              <w:jc w:val="center"/>
              <w:rPr>
                <w:sz w:val="24"/>
                <w:szCs w:val="24"/>
                <w:lang w:val="en-US"/>
              </w:rPr>
            </w:pPr>
            <w:r w:rsidRPr="001D63BC">
              <w:rPr>
                <w:sz w:val="24"/>
                <w:szCs w:val="24"/>
                <w:lang w:val="en-US"/>
              </w:rPr>
              <w:t>0.00*</w:t>
            </w:r>
          </w:p>
        </w:tc>
      </w:tr>
      <w:tr w:rsidR="00F216B3" w:rsidRPr="001D63BC" w:rsidTr="0052486C">
        <w:trPr>
          <w:trHeight w:val="173"/>
        </w:trPr>
        <w:tc>
          <w:tcPr>
            <w:tcW w:w="387" w:type="dxa"/>
          </w:tcPr>
          <w:p w:rsidR="00F216B3" w:rsidRPr="001D63BC" w:rsidRDefault="00F216B3" w:rsidP="00F216B3">
            <w:pPr>
              <w:rPr>
                <w:sz w:val="24"/>
                <w:szCs w:val="24"/>
                <w:lang w:val="en-US"/>
              </w:rPr>
            </w:pPr>
            <w:r w:rsidRPr="001D63BC">
              <w:rPr>
                <w:sz w:val="24"/>
                <w:szCs w:val="24"/>
                <w:lang w:val="en-US"/>
              </w:rPr>
              <w:t>d</w:t>
            </w:r>
          </w:p>
        </w:tc>
        <w:tc>
          <w:tcPr>
            <w:tcW w:w="2028" w:type="dxa"/>
          </w:tcPr>
          <w:p w:rsidR="00F216B3" w:rsidRPr="001D63BC" w:rsidRDefault="00F216B3" w:rsidP="00F216B3">
            <w:pPr>
              <w:rPr>
                <w:sz w:val="24"/>
                <w:szCs w:val="24"/>
                <w:lang w:val="en-US"/>
              </w:rPr>
            </w:pPr>
            <w:r w:rsidRPr="001D63BC">
              <w:rPr>
                <w:sz w:val="24"/>
                <w:szCs w:val="24"/>
                <w:lang w:val="en-US"/>
              </w:rPr>
              <w:t>Priority Setting</w:t>
            </w:r>
          </w:p>
        </w:tc>
        <w:tc>
          <w:tcPr>
            <w:tcW w:w="1294" w:type="dxa"/>
          </w:tcPr>
          <w:p w:rsidR="00F216B3" w:rsidRPr="001D63BC" w:rsidRDefault="00F216B3" w:rsidP="00F216B3">
            <w:pPr>
              <w:jc w:val="center"/>
              <w:rPr>
                <w:sz w:val="24"/>
                <w:szCs w:val="24"/>
                <w:lang w:val="en-US"/>
              </w:rPr>
            </w:pPr>
            <w:r w:rsidRPr="001D63BC">
              <w:rPr>
                <w:sz w:val="24"/>
                <w:szCs w:val="24"/>
                <w:lang w:val="en-US"/>
              </w:rPr>
              <w:t>1.80</w:t>
            </w:r>
          </w:p>
        </w:tc>
        <w:tc>
          <w:tcPr>
            <w:tcW w:w="1219" w:type="dxa"/>
          </w:tcPr>
          <w:p w:rsidR="00F216B3" w:rsidRPr="001D63BC" w:rsidRDefault="00F216B3" w:rsidP="00F216B3">
            <w:pPr>
              <w:jc w:val="center"/>
              <w:rPr>
                <w:sz w:val="24"/>
                <w:szCs w:val="24"/>
                <w:lang w:val="en-US"/>
              </w:rPr>
            </w:pPr>
            <w:r w:rsidRPr="001D63BC">
              <w:rPr>
                <w:sz w:val="24"/>
                <w:szCs w:val="24"/>
                <w:lang w:val="en-US"/>
              </w:rPr>
              <w:t>2.82</w:t>
            </w:r>
          </w:p>
        </w:tc>
        <w:tc>
          <w:tcPr>
            <w:tcW w:w="1294" w:type="dxa"/>
          </w:tcPr>
          <w:p w:rsidR="00F216B3" w:rsidRPr="001D63BC" w:rsidRDefault="00F216B3" w:rsidP="00F216B3">
            <w:pPr>
              <w:jc w:val="center"/>
              <w:rPr>
                <w:sz w:val="24"/>
                <w:szCs w:val="24"/>
                <w:lang w:val="en-US"/>
              </w:rPr>
            </w:pPr>
            <w:r w:rsidRPr="001D63BC">
              <w:rPr>
                <w:sz w:val="24"/>
                <w:szCs w:val="24"/>
                <w:lang w:val="en-US"/>
              </w:rPr>
              <w:t>2.41</w:t>
            </w:r>
          </w:p>
        </w:tc>
        <w:tc>
          <w:tcPr>
            <w:tcW w:w="1214" w:type="dxa"/>
          </w:tcPr>
          <w:p w:rsidR="00F216B3" w:rsidRPr="001D63BC" w:rsidRDefault="00F216B3" w:rsidP="00F216B3">
            <w:pPr>
              <w:jc w:val="center"/>
              <w:rPr>
                <w:sz w:val="24"/>
                <w:szCs w:val="24"/>
                <w:lang w:val="en-US"/>
              </w:rPr>
            </w:pPr>
            <w:r w:rsidRPr="001D63BC">
              <w:rPr>
                <w:sz w:val="24"/>
                <w:szCs w:val="24"/>
                <w:lang w:val="en-US"/>
              </w:rPr>
              <w:t>2.48</w:t>
            </w:r>
          </w:p>
        </w:tc>
        <w:tc>
          <w:tcPr>
            <w:tcW w:w="752" w:type="dxa"/>
          </w:tcPr>
          <w:p w:rsidR="00F216B3" w:rsidRPr="001D63BC" w:rsidRDefault="00F216B3" w:rsidP="00F216B3">
            <w:pPr>
              <w:jc w:val="center"/>
              <w:rPr>
                <w:sz w:val="24"/>
                <w:szCs w:val="24"/>
                <w:lang w:val="en-US"/>
              </w:rPr>
            </w:pPr>
            <w:r w:rsidRPr="001D63BC">
              <w:rPr>
                <w:sz w:val="24"/>
                <w:szCs w:val="24"/>
                <w:lang w:val="en-US"/>
              </w:rPr>
              <w:t>-4.39</w:t>
            </w:r>
          </w:p>
        </w:tc>
        <w:tc>
          <w:tcPr>
            <w:tcW w:w="709" w:type="dxa"/>
          </w:tcPr>
          <w:p w:rsidR="00F216B3" w:rsidRPr="001D63BC" w:rsidRDefault="00F216B3" w:rsidP="00F216B3">
            <w:pPr>
              <w:jc w:val="center"/>
              <w:rPr>
                <w:sz w:val="24"/>
                <w:szCs w:val="24"/>
                <w:lang w:val="en-US"/>
              </w:rPr>
            </w:pPr>
            <w:r w:rsidRPr="001D63BC">
              <w:rPr>
                <w:sz w:val="24"/>
                <w:szCs w:val="24"/>
                <w:lang w:val="en-US"/>
              </w:rPr>
              <w:t>0.00*</w:t>
            </w:r>
          </w:p>
        </w:tc>
      </w:tr>
      <w:tr w:rsidR="00F216B3" w:rsidRPr="001D63BC" w:rsidTr="0052486C">
        <w:tc>
          <w:tcPr>
            <w:tcW w:w="387" w:type="dxa"/>
          </w:tcPr>
          <w:p w:rsidR="00F216B3" w:rsidRPr="001D63BC" w:rsidRDefault="00F216B3" w:rsidP="00F216B3">
            <w:pPr>
              <w:rPr>
                <w:sz w:val="24"/>
                <w:szCs w:val="24"/>
                <w:lang w:val="en-US"/>
              </w:rPr>
            </w:pPr>
          </w:p>
        </w:tc>
        <w:tc>
          <w:tcPr>
            <w:tcW w:w="2028" w:type="dxa"/>
          </w:tcPr>
          <w:p w:rsidR="00F216B3" w:rsidRPr="001D63BC" w:rsidRDefault="00F216B3" w:rsidP="00F216B3">
            <w:pPr>
              <w:rPr>
                <w:sz w:val="24"/>
                <w:szCs w:val="24"/>
                <w:lang w:val="en-US"/>
              </w:rPr>
            </w:pPr>
          </w:p>
        </w:tc>
        <w:tc>
          <w:tcPr>
            <w:tcW w:w="1294" w:type="dxa"/>
          </w:tcPr>
          <w:p w:rsidR="00F216B3" w:rsidRPr="001D63BC" w:rsidRDefault="00F216B3" w:rsidP="00F216B3">
            <w:pPr>
              <w:jc w:val="center"/>
              <w:rPr>
                <w:sz w:val="24"/>
                <w:szCs w:val="24"/>
                <w:lang w:val="en-US"/>
              </w:rPr>
            </w:pPr>
          </w:p>
        </w:tc>
        <w:tc>
          <w:tcPr>
            <w:tcW w:w="1219" w:type="dxa"/>
          </w:tcPr>
          <w:p w:rsidR="00F216B3" w:rsidRPr="001D63BC" w:rsidRDefault="00F216B3" w:rsidP="00F216B3">
            <w:pPr>
              <w:jc w:val="center"/>
              <w:rPr>
                <w:sz w:val="24"/>
                <w:szCs w:val="24"/>
                <w:lang w:val="en-US"/>
              </w:rPr>
            </w:pPr>
          </w:p>
        </w:tc>
        <w:tc>
          <w:tcPr>
            <w:tcW w:w="1294" w:type="dxa"/>
          </w:tcPr>
          <w:p w:rsidR="00F216B3" w:rsidRPr="001D63BC" w:rsidRDefault="00F216B3" w:rsidP="00F216B3">
            <w:pPr>
              <w:jc w:val="center"/>
              <w:rPr>
                <w:sz w:val="24"/>
                <w:szCs w:val="24"/>
                <w:lang w:val="en-US"/>
              </w:rPr>
            </w:pPr>
          </w:p>
        </w:tc>
        <w:tc>
          <w:tcPr>
            <w:tcW w:w="1214" w:type="dxa"/>
          </w:tcPr>
          <w:p w:rsidR="00F216B3" w:rsidRPr="001D63BC" w:rsidRDefault="00F216B3" w:rsidP="00F216B3">
            <w:pPr>
              <w:jc w:val="center"/>
              <w:rPr>
                <w:sz w:val="24"/>
                <w:szCs w:val="24"/>
                <w:lang w:val="en-US"/>
              </w:rPr>
            </w:pPr>
          </w:p>
        </w:tc>
        <w:tc>
          <w:tcPr>
            <w:tcW w:w="752" w:type="dxa"/>
          </w:tcPr>
          <w:p w:rsidR="00F216B3" w:rsidRPr="001D63BC" w:rsidRDefault="00F216B3" w:rsidP="00F216B3">
            <w:pPr>
              <w:jc w:val="center"/>
              <w:rPr>
                <w:sz w:val="24"/>
                <w:szCs w:val="24"/>
                <w:lang w:val="en-US"/>
              </w:rPr>
            </w:pPr>
          </w:p>
        </w:tc>
        <w:tc>
          <w:tcPr>
            <w:tcW w:w="709" w:type="dxa"/>
          </w:tcPr>
          <w:p w:rsidR="00F216B3" w:rsidRPr="001D63BC" w:rsidRDefault="00F216B3" w:rsidP="00F216B3">
            <w:pPr>
              <w:jc w:val="center"/>
              <w:rPr>
                <w:sz w:val="24"/>
                <w:szCs w:val="24"/>
                <w:lang w:val="en-US"/>
              </w:rPr>
            </w:pPr>
          </w:p>
        </w:tc>
      </w:tr>
      <w:tr w:rsidR="00F216B3" w:rsidRPr="001D63BC" w:rsidTr="0052486C">
        <w:tc>
          <w:tcPr>
            <w:tcW w:w="387" w:type="dxa"/>
          </w:tcPr>
          <w:p w:rsidR="00F216B3" w:rsidRPr="001D63BC" w:rsidRDefault="00F216B3" w:rsidP="00F216B3">
            <w:pPr>
              <w:rPr>
                <w:sz w:val="24"/>
                <w:szCs w:val="24"/>
                <w:lang w:val="en-US"/>
              </w:rPr>
            </w:pPr>
          </w:p>
        </w:tc>
        <w:tc>
          <w:tcPr>
            <w:tcW w:w="2028" w:type="dxa"/>
          </w:tcPr>
          <w:p w:rsidR="00F216B3" w:rsidRPr="001D63BC" w:rsidRDefault="00F216B3" w:rsidP="00F216B3">
            <w:pPr>
              <w:rPr>
                <w:sz w:val="24"/>
                <w:szCs w:val="24"/>
                <w:lang w:val="en-US"/>
              </w:rPr>
            </w:pPr>
            <w:r w:rsidRPr="001D63BC">
              <w:rPr>
                <w:sz w:val="24"/>
                <w:szCs w:val="24"/>
                <w:lang w:val="en-US"/>
              </w:rPr>
              <w:t>Total Score For Open Ended Questions</w:t>
            </w:r>
          </w:p>
        </w:tc>
        <w:tc>
          <w:tcPr>
            <w:tcW w:w="1294" w:type="dxa"/>
          </w:tcPr>
          <w:p w:rsidR="00F216B3" w:rsidRPr="001D63BC" w:rsidRDefault="00F216B3" w:rsidP="00F216B3">
            <w:pPr>
              <w:jc w:val="center"/>
              <w:rPr>
                <w:sz w:val="24"/>
                <w:szCs w:val="24"/>
                <w:lang w:val="en-US"/>
              </w:rPr>
            </w:pPr>
            <w:r w:rsidRPr="001D63BC">
              <w:rPr>
                <w:sz w:val="24"/>
                <w:szCs w:val="24"/>
                <w:lang w:val="en-US"/>
              </w:rPr>
              <w:t>11.4</w:t>
            </w:r>
          </w:p>
        </w:tc>
        <w:tc>
          <w:tcPr>
            <w:tcW w:w="1219" w:type="dxa"/>
          </w:tcPr>
          <w:p w:rsidR="00F216B3" w:rsidRPr="001D63BC" w:rsidRDefault="00F216B3" w:rsidP="00F216B3">
            <w:pPr>
              <w:jc w:val="center"/>
              <w:rPr>
                <w:sz w:val="24"/>
                <w:szCs w:val="24"/>
                <w:lang w:val="en-US"/>
              </w:rPr>
            </w:pPr>
            <w:r w:rsidRPr="001D63BC">
              <w:rPr>
                <w:sz w:val="24"/>
                <w:szCs w:val="24"/>
                <w:lang w:val="en-US"/>
              </w:rPr>
              <w:t>13.7</w:t>
            </w:r>
          </w:p>
        </w:tc>
        <w:tc>
          <w:tcPr>
            <w:tcW w:w="1294" w:type="dxa"/>
          </w:tcPr>
          <w:p w:rsidR="00F216B3" w:rsidRPr="001D63BC" w:rsidRDefault="00F216B3" w:rsidP="00F216B3">
            <w:pPr>
              <w:jc w:val="center"/>
              <w:rPr>
                <w:sz w:val="24"/>
                <w:szCs w:val="24"/>
                <w:lang w:val="en-US"/>
              </w:rPr>
            </w:pPr>
            <w:r w:rsidRPr="001D63BC">
              <w:rPr>
                <w:sz w:val="24"/>
                <w:szCs w:val="24"/>
                <w:lang w:val="en-US"/>
              </w:rPr>
              <w:t>4.23</w:t>
            </w:r>
          </w:p>
        </w:tc>
        <w:tc>
          <w:tcPr>
            <w:tcW w:w="1214" w:type="dxa"/>
          </w:tcPr>
          <w:p w:rsidR="00F216B3" w:rsidRPr="001D63BC" w:rsidRDefault="00F216B3" w:rsidP="00F216B3">
            <w:pPr>
              <w:jc w:val="center"/>
              <w:rPr>
                <w:sz w:val="24"/>
                <w:szCs w:val="24"/>
                <w:lang w:val="en-US"/>
              </w:rPr>
            </w:pPr>
            <w:r w:rsidRPr="001D63BC">
              <w:rPr>
                <w:sz w:val="24"/>
                <w:szCs w:val="24"/>
                <w:lang w:val="en-US"/>
              </w:rPr>
              <w:t>4.79</w:t>
            </w:r>
          </w:p>
        </w:tc>
        <w:tc>
          <w:tcPr>
            <w:tcW w:w="752" w:type="dxa"/>
          </w:tcPr>
          <w:p w:rsidR="00F216B3" w:rsidRPr="001D63BC" w:rsidRDefault="00F216B3" w:rsidP="00F216B3">
            <w:pPr>
              <w:jc w:val="center"/>
              <w:rPr>
                <w:sz w:val="24"/>
                <w:szCs w:val="24"/>
                <w:lang w:val="en-US"/>
              </w:rPr>
            </w:pPr>
            <w:r w:rsidRPr="001D63BC">
              <w:rPr>
                <w:sz w:val="24"/>
                <w:szCs w:val="24"/>
                <w:lang w:val="en-US"/>
              </w:rPr>
              <w:t>-5.12</w:t>
            </w:r>
          </w:p>
        </w:tc>
        <w:tc>
          <w:tcPr>
            <w:tcW w:w="709" w:type="dxa"/>
          </w:tcPr>
          <w:p w:rsidR="00F216B3" w:rsidRPr="001D63BC" w:rsidRDefault="00F216B3" w:rsidP="00F216B3">
            <w:pPr>
              <w:jc w:val="center"/>
              <w:rPr>
                <w:sz w:val="24"/>
                <w:szCs w:val="24"/>
                <w:lang w:val="en-US"/>
              </w:rPr>
            </w:pPr>
            <w:r w:rsidRPr="001D63BC">
              <w:rPr>
                <w:sz w:val="24"/>
                <w:szCs w:val="24"/>
                <w:lang w:val="en-US"/>
              </w:rPr>
              <w:t>0.00*</w:t>
            </w:r>
          </w:p>
        </w:tc>
      </w:tr>
      <w:tr w:rsidR="00F216B3" w:rsidRPr="001D63BC" w:rsidTr="0061648A">
        <w:tc>
          <w:tcPr>
            <w:tcW w:w="387" w:type="dxa"/>
            <w:tcBorders>
              <w:bottom w:val="single" w:sz="4" w:space="0" w:color="auto"/>
            </w:tcBorders>
          </w:tcPr>
          <w:p w:rsidR="00F216B3" w:rsidRPr="001D63BC" w:rsidRDefault="00F216B3" w:rsidP="00F216B3">
            <w:pPr>
              <w:rPr>
                <w:sz w:val="24"/>
                <w:szCs w:val="24"/>
                <w:lang w:val="en-US"/>
              </w:rPr>
            </w:pPr>
          </w:p>
        </w:tc>
        <w:tc>
          <w:tcPr>
            <w:tcW w:w="2028" w:type="dxa"/>
            <w:tcBorders>
              <w:bottom w:val="single" w:sz="4" w:space="0" w:color="auto"/>
            </w:tcBorders>
          </w:tcPr>
          <w:p w:rsidR="00F216B3" w:rsidRPr="001D63BC" w:rsidRDefault="00F216B3" w:rsidP="00F216B3">
            <w:pPr>
              <w:rPr>
                <w:sz w:val="24"/>
                <w:szCs w:val="24"/>
                <w:lang w:val="en-US"/>
              </w:rPr>
            </w:pPr>
          </w:p>
        </w:tc>
        <w:tc>
          <w:tcPr>
            <w:tcW w:w="1294" w:type="dxa"/>
            <w:tcBorders>
              <w:bottom w:val="single" w:sz="4" w:space="0" w:color="auto"/>
            </w:tcBorders>
          </w:tcPr>
          <w:p w:rsidR="00F216B3" w:rsidRPr="001D63BC" w:rsidRDefault="00F216B3" w:rsidP="00F216B3">
            <w:pPr>
              <w:jc w:val="center"/>
              <w:rPr>
                <w:sz w:val="24"/>
                <w:szCs w:val="24"/>
                <w:lang w:val="en-US"/>
              </w:rPr>
            </w:pPr>
          </w:p>
        </w:tc>
        <w:tc>
          <w:tcPr>
            <w:tcW w:w="1219" w:type="dxa"/>
            <w:tcBorders>
              <w:bottom w:val="single" w:sz="4" w:space="0" w:color="auto"/>
            </w:tcBorders>
          </w:tcPr>
          <w:p w:rsidR="00F216B3" w:rsidRPr="001D63BC" w:rsidRDefault="00F216B3" w:rsidP="00F216B3">
            <w:pPr>
              <w:jc w:val="center"/>
              <w:rPr>
                <w:sz w:val="24"/>
                <w:szCs w:val="24"/>
                <w:lang w:val="en-US"/>
              </w:rPr>
            </w:pPr>
          </w:p>
        </w:tc>
        <w:tc>
          <w:tcPr>
            <w:tcW w:w="1294" w:type="dxa"/>
            <w:tcBorders>
              <w:bottom w:val="single" w:sz="4" w:space="0" w:color="auto"/>
            </w:tcBorders>
          </w:tcPr>
          <w:p w:rsidR="00F216B3" w:rsidRPr="001D63BC" w:rsidRDefault="00F216B3" w:rsidP="00F216B3">
            <w:pPr>
              <w:jc w:val="center"/>
              <w:rPr>
                <w:sz w:val="24"/>
                <w:szCs w:val="24"/>
                <w:lang w:val="en-US"/>
              </w:rPr>
            </w:pPr>
          </w:p>
        </w:tc>
        <w:tc>
          <w:tcPr>
            <w:tcW w:w="1214" w:type="dxa"/>
            <w:tcBorders>
              <w:bottom w:val="single" w:sz="4" w:space="0" w:color="auto"/>
            </w:tcBorders>
          </w:tcPr>
          <w:p w:rsidR="00F216B3" w:rsidRPr="001D63BC" w:rsidRDefault="00F216B3" w:rsidP="00F216B3">
            <w:pPr>
              <w:jc w:val="center"/>
              <w:rPr>
                <w:sz w:val="24"/>
                <w:szCs w:val="24"/>
                <w:lang w:val="en-US"/>
              </w:rPr>
            </w:pPr>
          </w:p>
        </w:tc>
        <w:tc>
          <w:tcPr>
            <w:tcW w:w="752" w:type="dxa"/>
            <w:tcBorders>
              <w:bottom w:val="single" w:sz="4" w:space="0" w:color="auto"/>
            </w:tcBorders>
          </w:tcPr>
          <w:p w:rsidR="00F216B3" w:rsidRPr="001D63BC" w:rsidRDefault="00F216B3" w:rsidP="00F216B3">
            <w:pPr>
              <w:jc w:val="center"/>
              <w:rPr>
                <w:sz w:val="24"/>
                <w:szCs w:val="24"/>
                <w:lang w:val="en-US"/>
              </w:rPr>
            </w:pPr>
          </w:p>
        </w:tc>
        <w:tc>
          <w:tcPr>
            <w:tcW w:w="709" w:type="dxa"/>
            <w:tcBorders>
              <w:bottom w:val="single" w:sz="4" w:space="0" w:color="auto"/>
            </w:tcBorders>
          </w:tcPr>
          <w:p w:rsidR="00F216B3" w:rsidRPr="001D63BC" w:rsidRDefault="00F216B3" w:rsidP="00F216B3">
            <w:pPr>
              <w:jc w:val="center"/>
              <w:rPr>
                <w:sz w:val="24"/>
                <w:szCs w:val="24"/>
                <w:lang w:val="en-US"/>
              </w:rPr>
            </w:pPr>
          </w:p>
        </w:tc>
      </w:tr>
      <w:tr w:rsidR="00F216B3" w:rsidRPr="001D63BC" w:rsidTr="0061648A">
        <w:tc>
          <w:tcPr>
            <w:tcW w:w="387" w:type="dxa"/>
            <w:tcBorders>
              <w:top w:val="single" w:sz="4" w:space="0" w:color="auto"/>
              <w:bottom w:val="single" w:sz="4" w:space="0" w:color="auto"/>
            </w:tcBorders>
          </w:tcPr>
          <w:p w:rsidR="00F216B3" w:rsidRPr="001D63BC" w:rsidRDefault="00F216B3" w:rsidP="00F216B3">
            <w:pPr>
              <w:rPr>
                <w:sz w:val="24"/>
                <w:szCs w:val="24"/>
                <w:lang w:val="en-US"/>
              </w:rPr>
            </w:pPr>
          </w:p>
        </w:tc>
        <w:tc>
          <w:tcPr>
            <w:tcW w:w="2028" w:type="dxa"/>
            <w:tcBorders>
              <w:top w:val="single" w:sz="4" w:space="0" w:color="auto"/>
              <w:bottom w:val="single" w:sz="4" w:space="0" w:color="auto"/>
            </w:tcBorders>
          </w:tcPr>
          <w:p w:rsidR="00F216B3" w:rsidRPr="001D63BC" w:rsidRDefault="00F216B3" w:rsidP="00F216B3">
            <w:pPr>
              <w:rPr>
                <w:sz w:val="24"/>
                <w:szCs w:val="24"/>
                <w:lang w:val="en-US"/>
              </w:rPr>
            </w:pPr>
            <w:r w:rsidRPr="001D63BC">
              <w:rPr>
                <w:sz w:val="24"/>
                <w:szCs w:val="24"/>
                <w:lang w:val="en-US"/>
              </w:rPr>
              <w:t>Overall Score</w:t>
            </w:r>
          </w:p>
          <w:p w:rsidR="00F216B3" w:rsidRPr="001D63BC" w:rsidRDefault="00F216B3" w:rsidP="00F216B3">
            <w:pPr>
              <w:rPr>
                <w:sz w:val="24"/>
                <w:szCs w:val="24"/>
                <w:lang w:val="en-US"/>
              </w:rPr>
            </w:pPr>
            <w:r w:rsidRPr="001D63BC">
              <w:rPr>
                <w:sz w:val="24"/>
                <w:szCs w:val="24"/>
                <w:lang w:val="en-US"/>
              </w:rPr>
              <w:t>(Objective+ Open Ended Questions)</w:t>
            </w:r>
          </w:p>
        </w:tc>
        <w:tc>
          <w:tcPr>
            <w:tcW w:w="1294" w:type="dxa"/>
            <w:tcBorders>
              <w:top w:val="single" w:sz="4" w:space="0" w:color="auto"/>
              <w:bottom w:val="single" w:sz="4" w:space="0" w:color="auto"/>
            </w:tcBorders>
          </w:tcPr>
          <w:p w:rsidR="00F216B3" w:rsidRPr="001D63BC" w:rsidRDefault="00F216B3" w:rsidP="00F216B3">
            <w:pPr>
              <w:jc w:val="center"/>
              <w:rPr>
                <w:sz w:val="24"/>
                <w:szCs w:val="24"/>
                <w:lang w:val="en-US"/>
              </w:rPr>
            </w:pPr>
            <w:r w:rsidRPr="001D63BC">
              <w:rPr>
                <w:sz w:val="24"/>
                <w:szCs w:val="24"/>
                <w:lang w:val="en-US"/>
              </w:rPr>
              <w:t>27.1</w:t>
            </w:r>
          </w:p>
        </w:tc>
        <w:tc>
          <w:tcPr>
            <w:tcW w:w="1219" w:type="dxa"/>
            <w:tcBorders>
              <w:top w:val="single" w:sz="4" w:space="0" w:color="auto"/>
              <w:bottom w:val="single" w:sz="4" w:space="0" w:color="auto"/>
            </w:tcBorders>
          </w:tcPr>
          <w:p w:rsidR="00F216B3" w:rsidRPr="001D63BC" w:rsidRDefault="00F216B3" w:rsidP="00F216B3">
            <w:pPr>
              <w:jc w:val="center"/>
              <w:rPr>
                <w:sz w:val="24"/>
                <w:szCs w:val="24"/>
                <w:lang w:val="en-US"/>
              </w:rPr>
            </w:pPr>
            <w:r w:rsidRPr="001D63BC">
              <w:rPr>
                <w:sz w:val="24"/>
                <w:szCs w:val="24"/>
                <w:lang w:val="en-US"/>
              </w:rPr>
              <w:t>32.2</w:t>
            </w:r>
          </w:p>
        </w:tc>
        <w:tc>
          <w:tcPr>
            <w:tcW w:w="1294" w:type="dxa"/>
            <w:tcBorders>
              <w:top w:val="single" w:sz="4" w:space="0" w:color="auto"/>
              <w:bottom w:val="single" w:sz="4" w:space="0" w:color="auto"/>
            </w:tcBorders>
          </w:tcPr>
          <w:p w:rsidR="00F216B3" w:rsidRPr="001D63BC" w:rsidRDefault="00F216B3" w:rsidP="00F216B3">
            <w:pPr>
              <w:jc w:val="center"/>
              <w:rPr>
                <w:sz w:val="24"/>
                <w:szCs w:val="24"/>
                <w:lang w:val="en-US"/>
              </w:rPr>
            </w:pPr>
            <w:r w:rsidRPr="001D63BC">
              <w:rPr>
                <w:sz w:val="24"/>
                <w:szCs w:val="24"/>
                <w:lang w:val="en-US"/>
              </w:rPr>
              <w:t>6.35</w:t>
            </w:r>
          </w:p>
        </w:tc>
        <w:tc>
          <w:tcPr>
            <w:tcW w:w="1214" w:type="dxa"/>
            <w:tcBorders>
              <w:top w:val="single" w:sz="4" w:space="0" w:color="auto"/>
              <w:bottom w:val="single" w:sz="4" w:space="0" w:color="auto"/>
            </w:tcBorders>
          </w:tcPr>
          <w:p w:rsidR="00F216B3" w:rsidRPr="001D63BC" w:rsidRDefault="00F216B3" w:rsidP="00F216B3">
            <w:pPr>
              <w:jc w:val="center"/>
              <w:rPr>
                <w:sz w:val="24"/>
                <w:szCs w:val="24"/>
                <w:lang w:val="en-US"/>
              </w:rPr>
            </w:pPr>
            <w:r w:rsidRPr="001D63BC">
              <w:rPr>
                <w:sz w:val="24"/>
                <w:szCs w:val="24"/>
                <w:lang w:val="en-US"/>
              </w:rPr>
              <w:t>8.84</w:t>
            </w:r>
          </w:p>
        </w:tc>
        <w:tc>
          <w:tcPr>
            <w:tcW w:w="752" w:type="dxa"/>
            <w:tcBorders>
              <w:top w:val="single" w:sz="4" w:space="0" w:color="auto"/>
              <w:bottom w:val="single" w:sz="4" w:space="0" w:color="auto"/>
            </w:tcBorders>
          </w:tcPr>
          <w:p w:rsidR="00F216B3" w:rsidRPr="001D63BC" w:rsidRDefault="00F216B3" w:rsidP="00F216B3">
            <w:pPr>
              <w:jc w:val="center"/>
              <w:rPr>
                <w:sz w:val="24"/>
                <w:szCs w:val="24"/>
                <w:lang w:val="en-US"/>
              </w:rPr>
            </w:pPr>
            <w:r w:rsidRPr="001D63BC">
              <w:rPr>
                <w:sz w:val="24"/>
                <w:szCs w:val="24"/>
                <w:lang w:val="en-US"/>
              </w:rPr>
              <w:t>-6.56</w:t>
            </w:r>
          </w:p>
        </w:tc>
        <w:tc>
          <w:tcPr>
            <w:tcW w:w="709" w:type="dxa"/>
            <w:tcBorders>
              <w:top w:val="single" w:sz="4" w:space="0" w:color="auto"/>
              <w:bottom w:val="single" w:sz="4" w:space="0" w:color="auto"/>
            </w:tcBorders>
          </w:tcPr>
          <w:p w:rsidR="00F216B3" w:rsidRPr="001D63BC" w:rsidRDefault="00F216B3" w:rsidP="00F216B3">
            <w:pPr>
              <w:jc w:val="center"/>
              <w:rPr>
                <w:sz w:val="24"/>
                <w:szCs w:val="24"/>
                <w:lang w:val="en-US"/>
              </w:rPr>
            </w:pPr>
            <w:r w:rsidRPr="001D63BC">
              <w:rPr>
                <w:sz w:val="24"/>
                <w:szCs w:val="24"/>
                <w:lang w:val="en-US"/>
              </w:rPr>
              <w:t>0.00*</w:t>
            </w:r>
          </w:p>
        </w:tc>
      </w:tr>
    </w:tbl>
    <w:p w:rsidR="00F216B3" w:rsidRPr="001D63BC" w:rsidRDefault="00F216B3" w:rsidP="00F216B3">
      <w:pPr>
        <w:tabs>
          <w:tab w:val="left" w:pos="1150"/>
        </w:tabs>
        <w:spacing w:after="0" w:line="48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 xml:space="preserve">*p&lt; .05 </w:t>
      </w:r>
    </w:p>
    <w:p w:rsidR="0061648A" w:rsidRPr="001D63BC" w:rsidRDefault="0061648A" w:rsidP="0082664D">
      <w:pPr>
        <w:spacing w:after="0" w:line="240" w:lineRule="auto"/>
        <w:jc w:val="both"/>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 xml:space="preserve">The satisfaction survey questionnaire showed that the students who received the treatment of post clinical debriefing had a positive perception on the post clinical debriefing.  This was demonstrated by the mode </w:t>
      </w:r>
      <w:r w:rsidR="00667E09" w:rsidRPr="001D63BC">
        <w:rPr>
          <w:rFonts w:ascii="Times New Roman" w:eastAsia="Times New Roman" w:hAnsi="Times New Roman" w:cs="Times New Roman"/>
          <w:sz w:val="24"/>
          <w:szCs w:val="24"/>
          <w:lang w:val="en-US"/>
        </w:rPr>
        <w:t xml:space="preserve">score </w:t>
      </w:r>
      <w:r w:rsidRPr="001D63BC">
        <w:rPr>
          <w:rFonts w:ascii="Times New Roman" w:eastAsia="Times New Roman" w:hAnsi="Times New Roman" w:cs="Times New Roman"/>
          <w:sz w:val="24"/>
          <w:szCs w:val="24"/>
          <w:lang w:val="en-US"/>
        </w:rPr>
        <w:t>of 4 for all the 16 items asked</w:t>
      </w:r>
      <w:r w:rsidR="00152DA6" w:rsidRPr="001D63BC">
        <w:rPr>
          <w:rFonts w:ascii="Times New Roman" w:eastAsia="Times New Roman" w:hAnsi="Times New Roman" w:cs="Times New Roman"/>
          <w:sz w:val="24"/>
          <w:szCs w:val="24"/>
          <w:lang w:val="en-US"/>
        </w:rPr>
        <w:t xml:space="preserve"> (Table 2)</w:t>
      </w:r>
      <w:r w:rsidRPr="001D63BC">
        <w:rPr>
          <w:rFonts w:ascii="Times New Roman" w:eastAsia="Times New Roman" w:hAnsi="Times New Roman" w:cs="Times New Roman"/>
          <w:sz w:val="24"/>
          <w:szCs w:val="24"/>
          <w:lang w:val="en-US"/>
        </w:rPr>
        <w:t xml:space="preserve">.  The </w:t>
      </w:r>
      <w:r w:rsidR="00152DA6" w:rsidRPr="001D63BC">
        <w:rPr>
          <w:rFonts w:ascii="Times New Roman" w:eastAsia="Times New Roman" w:hAnsi="Times New Roman" w:cs="Times New Roman"/>
          <w:sz w:val="24"/>
          <w:szCs w:val="24"/>
          <w:lang w:val="en-US"/>
        </w:rPr>
        <w:t xml:space="preserve">total </w:t>
      </w:r>
      <w:r w:rsidRPr="001D63BC">
        <w:rPr>
          <w:rFonts w:ascii="Times New Roman" w:eastAsia="Times New Roman" w:hAnsi="Times New Roman" w:cs="Times New Roman"/>
          <w:sz w:val="24"/>
          <w:szCs w:val="24"/>
          <w:lang w:val="en-US"/>
        </w:rPr>
        <w:t xml:space="preserve">percentage scores </w:t>
      </w:r>
      <w:r w:rsidR="00152DA6" w:rsidRPr="001D63BC">
        <w:rPr>
          <w:rFonts w:ascii="Times New Roman" w:eastAsia="Times New Roman" w:hAnsi="Times New Roman" w:cs="Times New Roman"/>
          <w:sz w:val="24"/>
          <w:szCs w:val="24"/>
          <w:lang w:val="en-US"/>
        </w:rPr>
        <w:t xml:space="preserve">of agree and strongly agree </w:t>
      </w:r>
      <w:r w:rsidRPr="001D63BC">
        <w:rPr>
          <w:rFonts w:ascii="Times New Roman" w:eastAsia="Times New Roman" w:hAnsi="Times New Roman" w:cs="Times New Roman"/>
          <w:sz w:val="24"/>
          <w:szCs w:val="24"/>
          <w:lang w:val="en-US"/>
        </w:rPr>
        <w:t xml:space="preserve">ranged from highest </w:t>
      </w:r>
      <w:r w:rsidR="00152DA6" w:rsidRPr="001D63BC">
        <w:rPr>
          <w:rFonts w:ascii="Times New Roman" w:eastAsia="Times New Roman" w:hAnsi="Times New Roman" w:cs="Times New Roman"/>
          <w:sz w:val="24"/>
          <w:szCs w:val="24"/>
          <w:lang w:val="en-US"/>
        </w:rPr>
        <w:t>82.9</w:t>
      </w:r>
      <w:r w:rsidRPr="001D63BC">
        <w:rPr>
          <w:rFonts w:ascii="Times New Roman" w:eastAsia="Times New Roman" w:hAnsi="Times New Roman" w:cs="Times New Roman"/>
          <w:sz w:val="24"/>
          <w:szCs w:val="24"/>
          <w:lang w:val="en-US"/>
        </w:rPr>
        <w:t xml:space="preserve">% to lowest </w:t>
      </w:r>
      <w:r w:rsidR="00152DA6" w:rsidRPr="001D63BC">
        <w:rPr>
          <w:rFonts w:ascii="Times New Roman" w:eastAsia="Times New Roman" w:hAnsi="Times New Roman" w:cs="Times New Roman"/>
          <w:sz w:val="24"/>
          <w:szCs w:val="24"/>
          <w:lang w:val="en-US"/>
        </w:rPr>
        <w:t>56.2</w:t>
      </w:r>
      <w:r w:rsidRPr="001D63BC">
        <w:rPr>
          <w:rFonts w:ascii="Times New Roman" w:eastAsia="Times New Roman" w:hAnsi="Times New Roman" w:cs="Times New Roman"/>
          <w:sz w:val="24"/>
          <w:szCs w:val="24"/>
          <w:lang w:val="en-US"/>
        </w:rPr>
        <w:t xml:space="preserve">%. </w:t>
      </w:r>
      <w:r w:rsidR="00667E09" w:rsidRPr="001D63BC">
        <w:rPr>
          <w:rFonts w:ascii="Times New Roman" w:eastAsia="Times New Roman" w:hAnsi="Times New Roman" w:cs="Times New Roman"/>
          <w:sz w:val="24"/>
          <w:szCs w:val="24"/>
          <w:lang w:val="en-US"/>
        </w:rPr>
        <w:t>Four items- 1, 2, 9, and 10 scored t</w:t>
      </w:r>
      <w:r w:rsidR="00764D02" w:rsidRPr="001D63BC">
        <w:rPr>
          <w:rFonts w:ascii="Times New Roman" w:eastAsia="Times New Roman" w:hAnsi="Times New Roman" w:cs="Times New Roman"/>
          <w:sz w:val="24"/>
          <w:szCs w:val="24"/>
          <w:lang w:val="en-US"/>
        </w:rPr>
        <w:t>he highest percentage of 82.9%; w</w:t>
      </w:r>
      <w:r w:rsidR="00667E09" w:rsidRPr="001D63BC">
        <w:rPr>
          <w:rFonts w:ascii="Times New Roman" w:eastAsia="Times New Roman" w:hAnsi="Times New Roman" w:cs="Times New Roman"/>
          <w:sz w:val="24"/>
          <w:szCs w:val="24"/>
          <w:lang w:val="en-US"/>
        </w:rPr>
        <w:t>hereas item</w:t>
      </w:r>
      <w:r w:rsidR="00A1490C" w:rsidRPr="001D63BC">
        <w:rPr>
          <w:rFonts w:ascii="Times New Roman" w:eastAsia="Times New Roman" w:hAnsi="Times New Roman" w:cs="Times New Roman"/>
          <w:sz w:val="24"/>
          <w:szCs w:val="24"/>
          <w:lang w:val="en-US"/>
        </w:rPr>
        <w:t xml:space="preserve"> 6 &amp;</w:t>
      </w:r>
      <w:r w:rsidR="00667E09" w:rsidRPr="001D63BC">
        <w:rPr>
          <w:rFonts w:ascii="Times New Roman" w:eastAsia="Times New Roman" w:hAnsi="Times New Roman" w:cs="Times New Roman"/>
          <w:sz w:val="24"/>
          <w:szCs w:val="24"/>
          <w:lang w:val="en-US"/>
        </w:rPr>
        <w:t>15scored the lowest</w:t>
      </w:r>
      <w:r w:rsidR="00A1490C" w:rsidRPr="001D63BC">
        <w:rPr>
          <w:rFonts w:ascii="Times New Roman" w:eastAsia="Times New Roman" w:hAnsi="Times New Roman" w:cs="Times New Roman"/>
          <w:sz w:val="24"/>
          <w:szCs w:val="24"/>
          <w:lang w:val="en-US"/>
        </w:rPr>
        <w:t xml:space="preserve"> percentage of 70.3% and 56.2% respectively.</w:t>
      </w:r>
    </w:p>
    <w:p w:rsidR="000F5A2C" w:rsidRPr="001D63BC" w:rsidRDefault="000F5A2C" w:rsidP="0061648A">
      <w:pPr>
        <w:spacing w:after="0" w:line="240" w:lineRule="auto"/>
        <w:jc w:val="both"/>
        <w:rPr>
          <w:rFonts w:ascii="Times New Roman" w:eastAsia="Times New Roman" w:hAnsi="Times New Roman" w:cs="Times New Roman"/>
          <w:sz w:val="24"/>
          <w:szCs w:val="24"/>
          <w:lang w:val="en-US"/>
        </w:rPr>
      </w:pPr>
    </w:p>
    <w:p w:rsidR="0061648A" w:rsidRPr="001D63BC" w:rsidRDefault="0061648A" w:rsidP="0061648A">
      <w:pPr>
        <w:spacing w:after="0" w:line="240" w:lineRule="auto"/>
        <w:jc w:val="both"/>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Table 2</w:t>
      </w:r>
    </w:p>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Percentage of Students’ Satisfaction Related To Use Of Post Clinical Debriefing (n=64)</w:t>
      </w:r>
    </w:p>
    <w:tbl>
      <w:tblPr>
        <w:tblpPr w:leftFromText="180" w:rightFromText="180" w:vertAnchor="text" w:tblpY="1"/>
        <w:tblOverlap w:val="never"/>
        <w:tblW w:w="0" w:type="auto"/>
        <w:tblLook w:val="04A0" w:firstRow="1" w:lastRow="0" w:firstColumn="1" w:lastColumn="0" w:noHBand="0" w:noVBand="1"/>
      </w:tblPr>
      <w:tblGrid>
        <w:gridCol w:w="534"/>
        <w:gridCol w:w="5316"/>
        <w:gridCol w:w="142"/>
        <w:gridCol w:w="495"/>
        <w:gridCol w:w="72"/>
        <w:gridCol w:w="666"/>
        <w:gridCol w:w="727"/>
        <w:gridCol w:w="645"/>
        <w:gridCol w:w="645"/>
      </w:tblGrid>
      <w:tr w:rsidR="0061648A" w:rsidRPr="001D63BC" w:rsidTr="00284CC2">
        <w:tc>
          <w:tcPr>
            <w:tcW w:w="534" w:type="dxa"/>
            <w:tcBorders>
              <w:top w:val="single" w:sz="4" w:space="0" w:color="auto"/>
              <w:bottom w:val="single" w:sz="4" w:space="0" w:color="auto"/>
            </w:tcBorders>
          </w:tcPr>
          <w:p w:rsidR="0061648A" w:rsidRPr="001D63BC" w:rsidRDefault="0061648A" w:rsidP="0061648A">
            <w:pPr>
              <w:spacing w:after="0" w:line="240" w:lineRule="auto"/>
              <w:rPr>
                <w:rFonts w:ascii="Times New Roman" w:eastAsia="Times New Roman" w:hAnsi="Times New Roman" w:cs="Times New Roman"/>
                <w:sz w:val="24"/>
                <w:szCs w:val="24"/>
                <w:lang w:val="en-US"/>
              </w:rPr>
            </w:pPr>
          </w:p>
        </w:tc>
        <w:tc>
          <w:tcPr>
            <w:tcW w:w="5316" w:type="dxa"/>
            <w:tcBorders>
              <w:top w:val="single" w:sz="4" w:space="0" w:color="auto"/>
              <w:bottom w:val="single" w:sz="4" w:space="0" w:color="auto"/>
            </w:tcBorders>
          </w:tcPr>
          <w:p w:rsidR="0061648A" w:rsidRPr="001D63BC" w:rsidRDefault="0061648A" w:rsidP="0061648A">
            <w:pPr>
              <w:spacing w:after="0" w:line="240" w:lineRule="auto"/>
              <w:rPr>
                <w:rFonts w:ascii="Times New Roman" w:eastAsia="Times New Roman" w:hAnsi="Times New Roman" w:cs="Times New Roman"/>
                <w:sz w:val="24"/>
                <w:szCs w:val="24"/>
                <w:lang w:val="en-US"/>
              </w:rPr>
            </w:pPr>
          </w:p>
        </w:tc>
        <w:tc>
          <w:tcPr>
            <w:tcW w:w="637" w:type="dxa"/>
            <w:gridSpan w:val="2"/>
            <w:tcBorders>
              <w:top w:val="single" w:sz="4" w:space="0" w:color="auto"/>
              <w:bottom w:val="single" w:sz="4" w:space="0" w:color="auto"/>
            </w:tcBorders>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 xml:space="preserve">   1</w:t>
            </w:r>
          </w:p>
          <w:p w:rsidR="00CD1F9B" w:rsidRPr="001D63BC" w:rsidRDefault="00CD1F9B"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w:t>
            </w:r>
          </w:p>
        </w:tc>
        <w:tc>
          <w:tcPr>
            <w:tcW w:w="738" w:type="dxa"/>
            <w:gridSpan w:val="2"/>
            <w:tcBorders>
              <w:top w:val="single" w:sz="4" w:space="0" w:color="auto"/>
              <w:bottom w:val="single" w:sz="4" w:space="0" w:color="auto"/>
            </w:tcBorders>
          </w:tcPr>
          <w:p w:rsidR="0061648A" w:rsidRPr="001D63BC" w:rsidRDefault="0061648A" w:rsidP="0061648A">
            <w:pPr>
              <w:spacing w:after="0" w:line="240" w:lineRule="auto"/>
              <w:jc w:val="center"/>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2</w:t>
            </w:r>
          </w:p>
          <w:p w:rsidR="00CD1F9B" w:rsidRPr="001D63BC" w:rsidRDefault="00CD1F9B" w:rsidP="0061648A">
            <w:pPr>
              <w:spacing w:after="0" w:line="240" w:lineRule="auto"/>
              <w:jc w:val="center"/>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w:t>
            </w:r>
          </w:p>
        </w:tc>
        <w:tc>
          <w:tcPr>
            <w:tcW w:w="727" w:type="dxa"/>
            <w:tcBorders>
              <w:top w:val="single" w:sz="4" w:space="0" w:color="auto"/>
              <w:bottom w:val="single" w:sz="4" w:space="0" w:color="auto"/>
            </w:tcBorders>
          </w:tcPr>
          <w:p w:rsidR="0061648A" w:rsidRPr="001D63BC" w:rsidRDefault="0061648A" w:rsidP="0061648A">
            <w:pPr>
              <w:spacing w:after="0" w:line="240" w:lineRule="auto"/>
              <w:jc w:val="center"/>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3</w:t>
            </w:r>
          </w:p>
          <w:p w:rsidR="00CD1F9B" w:rsidRPr="001D63BC" w:rsidRDefault="00CD1F9B" w:rsidP="0061648A">
            <w:pPr>
              <w:spacing w:after="0" w:line="240" w:lineRule="auto"/>
              <w:jc w:val="center"/>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w:t>
            </w:r>
          </w:p>
        </w:tc>
        <w:tc>
          <w:tcPr>
            <w:tcW w:w="645" w:type="dxa"/>
            <w:tcBorders>
              <w:top w:val="single" w:sz="4" w:space="0" w:color="auto"/>
              <w:bottom w:val="single" w:sz="4" w:space="0" w:color="auto"/>
            </w:tcBorders>
          </w:tcPr>
          <w:p w:rsidR="0061648A" w:rsidRPr="001D63BC" w:rsidRDefault="0061648A" w:rsidP="0061648A">
            <w:pPr>
              <w:spacing w:after="0" w:line="240" w:lineRule="auto"/>
              <w:jc w:val="center"/>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4</w:t>
            </w:r>
          </w:p>
          <w:p w:rsidR="00CD1F9B" w:rsidRPr="001D63BC" w:rsidRDefault="00CD1F9B" w:rsidP="0061648A">
            <w:pPr>
              <w:spacing w:after="0" w:line="240" w:lineRule="auto"/>
              <w:jc w:val="center"/>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w:t>
            </w:r>
          </w:p>
        </w:tc>
        <w:tc>
          <w:tcPr>
            <w:tcW w:w="645" w:type="dxa"/>
            <w:tcBorders>
              <w:top w:val="single" w:sz="4" w:space="0" w:color="auto"/>
              <w:bottom w:val="single" w:sz="4" w:space="0" w:color="auto"/>
            </w:tcBorders>
          </w:tcPr>
          <w:p w:rsidR="0061648A" w:rsidRPr="001D63BC" w:rsidRDefault="0061648A" w:rsidP="0061648A">
            <w:pPr>
              <w:spacing w:after="0" w:line="240" w:lineRule="auto"/>
              <w:jc w:val="center"/>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5</w:t>
            </w:r>
          </w:p>
          <w:p w:rsidR="0061648A" w:rsidRPr="001D63BC" w:rsidRDefault="00CD1F9B" w:rsidP="00CD1F9B">
            <w:pPr>
              <w:spacing w:after="0" w:line="240" w:lineRule="auto"/>
              <w:jc w:val="center"/>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w:t>
            </w:r>
          </w:p>
        </w:tc>
      </w:tr>
      <w:tr w:rsidR="0061648A" w:rsidRPr="001D63BC" w:rsidTr="00284CC2">
        <w:tc>
          <w:tcPr>
            <w:tcW w:w="534" w:type="dxa"/>
            <w:tcBorders>
              <w:top w:val="single" w:sz="4" w:space="0" w:color="auto"/>
            </w:tcBorders>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1</w:t>
            </w:r>
          </w:p>
        </w:tc>
        <w:tc>
          <w:tcPr>
            <w:tcW w:w="5458" w:type="dxa"/>
            <w:gridSpan w:val="2"/>
            <w:tcBorders>
              <w:top w:val="single" w:sz="4" w:space="0" w:color="auto"/>
            </w:tcBorders>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The teaching methods used in these reflective sessions were helpful and effective</w:t>
            </w:r>
          </w:p>
          <w:p w:rsidR="0061648A" w:rsidRPr="001D63BC" w:rsidRDefault="0061648A" w:rsidP="0061648A">
            <w:pPr>
              <w:spacing w:after="0" w:line="240" w:lineRule="auto"/>
              <w:rPr>
                <w:rFonts w:ascii="Times New Roman" w:eastAsia="Times New Roman" w:hAnsi="Times New Roman" w:cs="Times New Roman"/>
                <w:sz w:val="24"/>
                <w:szCs w:val="24"/>
                <w:lang w:val="en-US"/>
              </w:rPr>
            </w:pPr>
          </w:p>
        </w:tc>
        <w:tc>
          <w:tcPr>
            <w:tcW w:w="567" w:type="dxa"/>
            <w:gridSpan w:val="2"/>
            <w:tcBorders>
              <w:top w:val="single" w:sz="4" w:space="0" w:color="auto"/>
            </w:tcBorders>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4.7</w:t>
            </w:r>
          </w:p>
        </w:tc>
        <w:tc>
          <w:tcPr>
            <w:tcW w:w="666" w:type="dxa"/>
            <w:tcBorders>
              <w:top w:val="single" w:sz="4" w:space="0" w:color="auto"/>
            </w:tcBorders>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6.3</w:t>
            </w:r>
          </w:p>
        </w:tc>
        <w:tc>
          <w:tcPr>
            <w:tcW w:w="727" w:type="dxa"/>
            <w:tcBorders>
              <w:top w:val="single" w:sz="4" w:space="0" w:color="auto"/>
            </w:tcBorders>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6.3</w:t>
            </w:r>
          </w:p>
        </w:tc>
        <w:tc>
          <w:tcPr>
            <w:tcW w:w="645" w:type="dxa"/>
            <w:tcBorders>
              <w:top w:val="single" w:sz="4" w:space="0" w:color="auto"/>
            </w:tcBorders>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68.8</w:t>
            </w:r>
          </w:p>
        </w:tc>
        <w:tc>
          <w:tcPr>
            <w:tcW w:w="645" w:type="dxa"/>
            <w:tcBorders>
              <w:top w:val="single" w:sz="4" w:space="0" w:color="auto"/>
            </w:tcBorders>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14.1</w:t>
            </w:r>
          </w:p>
        </w:tc>
      </w:tr>
      <w:tr w:rsidR="0061648A" w:rsidRPr="001D63BC" w:rsidTr="00284CC2">
        <w:tc>
          <w:tcPr>
            <w:tcW w:w="534"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2</w:t>
            </w:r>
          </w:p>
        </w:tc>
        <w:tc>
          <w:tcPr>
            <w:tcW w:w="5458" w:type="dxa"/>
            <w:gridSpan w:val="2"/>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The debriefing  sessions  provided me with a variety of learning activities to promote my learning in clinical areas</w:t>
            </w:r>
          </w:p>
          <w:p w:rsidR="0061648A" w:rsidRPr="001D63BC" w:rsidRDefault="0061648A" w:rsidP="0061648A">
            <w:pPr>
              <w:spacing w:after="0" w:line="240" w:lineRule="auto"/>
              <w:rPr>
                <w:rFonts w:ascii="Times New Roman" w:eastAsia="Times New Roman" w:hAnsi="Times New Roman" w:cs="Times New Roman"/>
                <w:sz w:val="24"/>
                <w:szCs w:val="24"/>
                <w:lang w:val="en-US"/>
              </w:rPr>
            </w:pPr>
          </w:p>
        </w:tc>
        <w:tc>
          <w:tcPr>
            <w:tcW w:w="567" w:type="dxa"/>
            <w:gridSpan w:val="2"/>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1.6</w:t>
            </w:r>
          </w:p>
        </w:tc>
        <w:tc>
          <w:tcPr>
            <w:tcW w:w="666"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4.7</w:t>
            </w:r>
          </w:p>
        </w:tc>
        <w:tc>
          <w:tcPr>
            <w:tcW w:w="727"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10.9</w:t>
            </w:r>
          </w:p>
        </w:tc>
        <w:tc>
          <w:tcPr>
            <w:tcW w:w="645"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68.8</w:t>
            </w:r>
          </w:p>
        </w:tc>
        <w:tc>
          <w:tcPr>
            <w:tcW w:w="645"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14.1</w:t>
            </w:r>
          </w:p>
        </w:tc>
      </w:tr>
      <w:tr w:rsidR="0061648A" w:rsidRPr="001D63BC" w:rsidTr="00284CC2">
        <w:tc>
          <w:tcPr>
            <w:tcW w:w="534"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3</w:t>
            </w:r>
          </w:p>
        </w:tc>
        <w:tc>
          <w:tcPr>
            <w:tcW w:w="5458" w:type="dxa"/>
            <w:gridSpan w:val="2"/>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I enjoyed how the lecturer conduct the reflective sessions</w:t>
            </w:r>
          </w:p>
          <w:p w:rsidR="0061648A" w:rsidRPr="001D63BC" w:rsidRDefault="0061648A" w:rsidP="0061648A">
            <w:pPr>
              <w:spacing w:after="0" w:line="240" w:lineRule="auto"/>
              <w:rPr>
                <w:rFonts w:ascii="Times New Roman" w:eastAsia="Times New Roman" w:hAnsi="Times New Roman" w:cs="Times New Roman"/>
                <w:sz w:val="24"/>
                <w:szCs w:val="24"/>
                <w:lang w:val="en-US"/>
              </w:rPr>
            </w:pPr>
          </w:p>
        </w:tc>
        <w:tc>
          <w:tcPr>
            <w:tcW w:w="567" w:type="dxa"/>
            <w:gridSpan w:val="2"/>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4.7</w:t>
            </w:r>
          </w:p>
        </w:tc>
        <w:tc>
          <w:tcPr>
            <w:tcW w:w="666"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7.8</w:t>
            </w:r>
          </w:p>
        </w:tc>
        <w:tc>
          <w:tcPr>
            <w:tcW w:w="727"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15.6</w:t>
            </w:r>
          </w:p>
        </w:tc>
        <w:tc>
          <w:tcPr>
            <w:tcW w:w="645"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59.4</w:t>
            </w:r>
          </w:p>
        </w:tc>
        <w:tc>
          <w:tcPr>
            <w:tcW w:w="645"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12.5</w:t>
            </w:r>
          </w:p>
        </w:tc>
      </w:tr>
      <w:tr w:rsidR="0061648A" w:rsidRPr="001D63BC" w:rsidTr="00284CC2">
        <w:tc>
          <w:tcPr>
            <w:tcW w:w="534"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4</w:t>
            </w:r>
          </w:p>
        </w:tc>
        <w:tc>
          <w:tcPr>
            <w:tcW w:w="5458" w:type="dxa"/>
            <w:gridSpan w:val="2"/>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 xml:space="preserve">The way the lecturer conducted the debriefing  sessions was suitable to the way I learn </w:t>
            </w:r>
          </w:p>
          <w:p w:rsidR="0061648A" w:rsidRPr="001D63BC" w:rsidRDefault="0061648A" w:rsidP="0061648A">
            <w:pPr>
              <w:spacing w:after="0" w:line="240" w:lineRule="auto"/>
              <w:rPr>
                <w:rFonts w:ascii="Times New Roman" w:eastAsia="Times New Roman" w:hAnsi="Times New Roman" w:cs="Times New Roman"/>
                <w:sz w:val="24"/>
                <w:szCs w:val="24"/>
                <w:lang w:val="en-US"/>
              </w:rPr>
            </w:pPr>
          </w:p>
        </w:tc>
        <w:tc>
          <w:tcPr>
            <w:tcW w:w="567" w:type="dxa"/>
            <w:gridSpan w:val="2"/>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3.1</w:t>
            </w:r>
          </w:p>
        </w:tc>
        <w:tc>
          <w:tcPr>
            <w:tcW w:w="666"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7.8</w:t>
            </w:r>
          </w:p>
        </w:tc>
        <w:tc>
          <w:tcPr>
            <w:tcW w:w="727"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15.6</w:t>
            </w:r>
          </w:p>
        </w:tc>
        <w:tc>
          <w:tcPr>
            <w:tcW w:w="645"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57.8</w:t>
            </w:r>
          </w:p>
        </w:tc>
        <w:tc>
          <w:tcPr>
            <w:tcW w:w="645"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15.6</w:t>
            </w:r>
          </w:p>
        </w:tc>
      </w:tr>
      <w:tr w:rsidR="0061648A" w:rsidRPr="001D63BC" w:rsidTr="00284CC2">
        <w:tc>
          <w:tcPr>
            <w:tcW w:w="534"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lastRenderedPageBreak/>
              <w:t>5</w:t>
            </w:r>
          </w:p>
        </w:tc>
        <w:tc>
          <w:tcPr>
            <w:tcW w:w="5458" w:type="dxa"/>
            <w:gridSpan w:val="2"/>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The lecturer used helpful  examples to conduct the sessions</w:t>
            </w:r>
          </w:p>
          <w:p w:rsidR="0061648A" w:rsidRPr="001D63BC" w:rsidRDefault="0061648A" w:rsidP="0061648A">
            <w:pPr>
              <w:spacing w:after="0" w:line="240" w:lineRule="auto"/>
              <w:rPr>
                <w:rFonts w:ascii="Times New Roman" w:eastAsia="Times New Roman" w:hAnsi="Times New Roman" w:cs="Times New Roman"/>
                <w:sz w:val="24"/>
                <w:szCs w:val="24"/>
                <w:lang w:val="en-US"/>
              </w:rPr>
            </w:pPr>
          </w:p>
        </w:tc>
        <w:tc>
          <w:tcPr>
            <w:tcW w:w="567" w:type="dxa"/>
            <w:gridSpan w:val="2"/>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3.1</w:t>
            </w:r>
          </w:p>
        </w:tc>
        <w:tc>
          <w:tcPr>
            <w:tcW w:w="666"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4.7</w:t>
            </w:r>
          </w:p>
        </w:tc>
        <w:tc>
          <w:tcPr>
            <w:tcW w:w="727"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15.6</w:t>
            </w:r>
          </w:p>
        </w:tc>
        <w:tc>
          <w:tcPr>
            <w:tcW w:w="645"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51.6</w:t>
            </w:r>
          </w:p>
        </w:tc>
        <w:tc>
          <w:tcPr>
            <w:tcW w:w="645"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25.0</w:t>
            </w:r>
          </w:p>
        </w:tc>
      </w:tr>
      <w:tr w:rsidR="0061648A" w:rsidRPr="001D63BC" w:rsidTr="00284CC2">
        <w:tc>
          <w:tcPr>
            <w:tcW w:w="534"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6</w:t>
            </w:r>
          </w:p>
        </w:tc>
        <w:tc>
          <w:tcPr>
            <w:tcW w:w="5458" w:type="dxa"/>
            <w:gridSpan w:val="2"/>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 xml:space="preserve">The debriefing  sessions  covered critical content necessary for the mastery of the clinical component  of the subject </w:t>
            </w:r>
          </w:p>
          <w:p w:rsidR="0061648A" w:rsidRPr="001D63BC" w:rsidRDefault="0061648A" w:rsidP="0061648A">
            <w:pPr>
              <w:spacing w:after="0" w:line="240" w:lineRule="auto"/>
              <w:rPr>
                <w:rFonts w:ascii="Times New Roman" w:eastAsia="Times New Roman" w:hAnsi="Times New Roman" w:cs="Times New Roman"/>
                <w:sz w:val="24"/>
                <w:szCs w:val="24"/>
                <w:lang w:val="en-US"/>
              </w:rPr>
            </w:pPr>
          </w:p>
        </w:tc>
        <w:tc>
          <w:tcPr>
            <w:tcW w:w="567" w:type="dxa"/>
            <w:gridSpan w:val="2"/>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3.1</w:t>
            </w:r>
          </w:p>
        </w:tc>
        <w:tc>
          <w:tcPr>
            <w:tcW w:w="666"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6.3</w:t>
            </w:r>
          </w:p>
        </w:tc>
        <w:tc>
          <w:tcPr>
            <w:tcW w:w="727"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20.3</w:t>
            </w:r>
          </w:p>
        </w:tc>
        <w:tc>
          <w:tcPr>
            <w:tcW w:w="645"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54.7</w:t>
            </w:r>
          </w:p>
        </w:tc>
        <w:tc>
          <w:tcPr>
            <w:tcW w:w="645"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15.6</w:t>
            </w:r>
          </w:p>
        </w:tc>
      </w:tr>
      <w:tr w:rsidR="0061648A" w:rsidRPr="001D63BC" w:rsidTr="00284CC2">
        <w:tc>
          <w:tcPr>
            <w:tcW w:w="534"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7</w:t>
            </w:r>
          </w:p>
        </w:tc>
        <w:tc>
          <w:tcPr>
            <w:tcW w:w="5458" w:type="dxa"/>
            <w:gridSpan w:val="2"/>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 xml:space="preserve">The debriefing  sessions provided me the opportunities to reflect on my experience in  the ward and the meaning of my actions </w:t>
            </w:r>
          </w:p>
          <w:p w:rsidR="0061648A" w:rsidRPr="001D63BC" w:rsidRDefault="0061648A" w:rsidP="0061648A">
            <w:pPr>
              <w:spacing w:after="0" w:line="240" w:lineRule="auto"/>
              <w:rPr>
                <w:rFonts w:ascii="Times New Roman" w:eastAsia="Times New Roman" w:hAnsi="Times New Roman" w:cs="Times New Roman"/>
                <w:sz w:val="24"/>
                <w:szCs w:val="24"/>
                <w:lang w:val="en-US"/>
              </w:rPr>
            </w:pPr>
          </w:p>
        </w:tc>
        <w:tc>
          <w:tcPr>
            <w:tcW w:w="567" w:type="dxa"/>
            <w:gridSpan w:val="2"/>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3.1</w:t>
            </w:r>
          </w:p>
        </w:tc>
        <w:tc>
          <w:tcPr>
            <w:tcW w:w="666"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6.3</w:t>
            </w:r>
          </w:p>
        </w:tc>
        <w:tc>
          <w:tcPr>
            <w:tcW w:w="727"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9.4</w:t>
            </w:r>
          </w:p>
        </w:tc>
        <w:tc>
          <w:tcPr>
            <w:tcW w:w="645"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54.7</w:t>
            </w:r>
          </w:p>
        </w:tc>
        <w:tc>
          <w:tcPr>
            <w:tcW w:w="645"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26.6</w:t>
            </w:r>
          </w:p>
        </w:tc>
      </w:tr>
      <w:tr w:rsidR="0061648A" w:rsidRPr="001D63BC" w:rsidTr="00284CC2">
        <w:tc>
          <w:tcPr>
            <w:tcW w:w="534"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8</w:t>
            </w:r>
          </w:p>
        </w:tc>
        <w:tc>
          <w:tcPr>
            <w:tcW w:w="5458" w:type="dxa"/>
            <w:gridSpan w:val="2"/>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 xml:space="preserve">The debriefing  sessions allowed me to seek help when I face difficulty in understanding the clinical application of concepts covered in the subject </w:t>
            </w:r>
          </w:p>
          <w:p w:rsidR="0061648A" w:rsidRPr="001D63BC" w:rsidRDefault="0061648A" w:rsidP="0061648A">
            <w:pPr>
              <w:spacing w:after="0" w:line="240" w:lineRule="auto"/>
              <w:rPr>
                <w:rFonts w:ascii="Times New Roman" w:eastAsia="Times New Roman" w:hAnsi="Times New Roman" w:cs="Times New Roman"/>
                <w:sz w:val="24"/>
                <w:szCs w:val="24"/>
                <w:lang w:val="en-US"/>
              </w:rPr>
            </w:pPr>
          </w:p>
        </w:tc>
        <w:tc>
          <w:tcPr>
            <w:tcW w:w="567" w:type="dxa"/>
            <w:gridSpan w:val="2"/>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3.1</w:t>
            </w:r>
          </w:p>
        </w:tc>
        <w:tc>
          <w:tcPr>
            <w:tcW w:w="666"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3.1</w:t>
            </w:r>
          </w:p>
        </w:tc>
        <w:tc>
          <w:tcPr>
            <w:tcW w:w="727"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21.9</w:t>
            </w:r>
          </w:p>
        </w:tc>
        <w:tc>
          <w:tcPr>
            <w:tcW w:w="645"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53.1</w:t>
            </w:r>
          </w:p>
        </w:tc>
        <w:tc>
          <w:tcPr>
            <w:tcW w:w="645"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18.9</w:t>
            </w:r>
          </w:p>
        </w:tc>
      </w:tr>
      <w:tr w:rsidR="0061648A" w:rsidRPr="001D63BC" w:rsidTr="00284CC2">
        <w:tc>
          <w:tcPr>
            <w:tcW w:w="534"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9</w:t>
            </w:r>
          </w:p>
        </w:tc>
        <w:tc>
          <w:tcPr>
            <w:tcW w:w="5458" w:type="dxa"/>
            <w:gridSpan w:val="2"/>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 xml:space="preserve">The debriefing  sessions has taught me to use reflection on my experience for learning </w:t>
            </w:r>
          </w:p>
          <w:p w:rsidR="0061648A" w:rsidRPr="001D63BC" w:rsidRDefault="0061648A" w:rsidP="0061648A">
            <w:pPr>
              <w:spacing w:after="0" w:line="240" w:lineRule="auto"/>
              <w:rPr>
                <w:rFonts w:ascii="Times New Roman" w:eastAsia="Times New Roman" w:hAnsi="Times New Roman" w:cs="Times New Roman"/>
                <w:sz w:val="24"/>
                <w:szCs w:val="24"/>
                <w:lang w:val="en-US"/>
              </w:rPr>
            </w:pPr>
          </w:p>
        </w:tc>
        <w:tc>
          <w:tcPr>
            <w:tcW w:w="567" w:type="dxa"/>
            <w:gridSpan w:val="2"/>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1.6</w:t>
            </w:r>
          </w:p>
        </w:tc>
        <w:tc>
          <w:tcPr>
            <w:tcW w:w="666"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4.7</w:t>
            </w:r>
          </w:p>
        </w:tc>
        <w:tc>
          <w:tcPr>
            <w:tcW w:w="727"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10.9</w:t>
            </w:r>
          </w:p>
        </w:tc>
        <w:tc>
          <w:tcPr>
            <w:tcW w:w="645"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57.8</w:t>
            </w:r>
          </w:p>
        </w:tc>
        <w:tc>
          <w:tcPr>
            <w:tcW w:w="645"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25.0</w:t>
            </w:r>
          </w:p>
        </w:tc>
      </w:tr>
      <w:tr w:rsidR="0061648A" w:rsidRPr="001D63BC" w:rsidTr="00284CC2">
        <w:tc>
          <w:tcPr>
            <w:tcW w:w="534"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10</w:t>
            </w:r>
          </w:p>
        </w:tc>
        <w:tc>
          <w:tcPr>
            <w:tcW w:w="5458" w:type="dxa"/>
            <w:gridSpan w:val="2"/>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The teaching method helped me to apply knowledge learnt in classroom to my practice in the ward</w:t>
            </w:r>
          </w:p>
          <w:p w:rsidR="0061648A" w:rsidRPr="001D63BC" w:rsidRDefault="0061648A" w:rsidP="0061648A">
            <w:pPr>
              <w:spacing w:after="0" w:line="240" w:lineRule="auto"/>
              <w:rPr>
                <w:rFonts w:ascii="Times New Roman" w:eastAsia="Times New Roman" w:hAnsi="Times New Roman" w:cs="Times New Roman"/>
                <w:sz w:val="24"/>
                <w:szCs w:val="24"/>
                <w:lang w:val="en-US"/>
              </w:rPr>
            </w:pPr>
          </w:p>
        </w:tc>
        <w:tc>
          <w:tcPr>
            <w:tcW w:w="567" w:type="dxa"/>
            <w:gridSpan w:val="2"/>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6.3</w:t>
            </w:r>
          </w:p>
        </w:tc>
        <w:tc>
          <w:tcPr>
            <w:tcW w:w="666"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1.6</w:t>
            </w:r>
          </w:p>
        </w:tc>
        <w:tc>
          <w:tcPr>
            <w:tcW w:w="727"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9.4</w:t>
            </w:r>
          </w:p>
        </w:tc>
        <w:tc>
          <w:tcPr>
            <w:tcW w:w="645"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48.4</w:t>
            </w:r>
          </w:p>
        </w:tc>
        <w:tc>
          <w:tcPr>
            <w:tcW w:w="645"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34.4</w:t>
            </w:r>
          </w:p>
        </w:tc>
      </w:tr>
      <w:tr w:rsidR="0061648A" w:rsidRPr="001D63BC" w:rsidTr="00284CC2">
        <w:tc>
          <w:tcPr>
            <w:tcW w:w="534"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11</w:t>
            </w:r>
          </w:p>
        </w:tc>
        <w:tc>
          <w:tcPr>
            <w:tcW w:w="5458" w:type="dxa"/>
            <w:gridSpan w:val="2"/>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The structured format of the debriefing is  helpful and effective in providing a direction for me to learn</w:t>
            </w:r>
          </w:p>
          <w:p w:rsidR="0061648A" w:rsidRPr="001D63BC" w:rsidRDefault="0061648A" w:rsidP="0061648A">
            <w:pPr>
              <w:spacing w:after="0" w:line="240" w:lineRule="auto"/>
              <w:rPr>
                <w:rFonts w:ascii="Times New Roman" w:eastAsia="Times New Roman" w:hAnsi="Times New Roman" w:cs="Times New Roman"/>
                <w:sz w:val="24"/>
                <w:szCs w:val="24"/>
                <w:lang w:val="en-US"/>
              </w:rPr>
            </w:pPr>
          </w:p>
        </w:tc>
        <w:tc>
          <w:tcPr>
            <w:tcW w:w="567" w:type="dxa"/>
            <w:gridSpan w:val="2"/>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3.1</w:t>
            </w:r>
          </w:p>
        </w:tc>
        <w:tc>
          <w:tcPr>
            <w:tcW w:w="666"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9.4</w:t>
            </w:r>
          </w:p>
        </w:tc>
        <w:tc>
          <w:tcPr>
            <w:tcW w:w="727"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9.4</w:t>
            </w:r>
          </w:p>
        </w:tc>
        <w:tc>
          <w:tcPr>
            <w:tcW w:w="645"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60.9</w:t>
            </w:r>
          </w:p>
        </w:tc>
        <w:tc>
          <w:tcPr>
            <w:tcW w:w="645"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17.2</w:t>
            </w:r>
          </w:p>
        </w:tc>
      </w:tr>
      <w:tr w:rsidR="0061648A" w:rsidRPr="001D63BC" w:rsidTr="00284CC2">
        <w:tc>
          <w:tcPr>
            <w:tcW w:w="534"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12</w:t>
            </w:r>
          </w:p>
        </w:tc>
        <w:tc>
          <w:tcPr>
            <w:tcW w:w="5458" w:type="dxa"/>
            <w:gridSpan w:val="2"/>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The lecturer is skilful in facilitating the debriefing  sessions</w:t>
            </w:r>
          </w:p>
          <w:p w:rsidR="0061648A" w:rsidRPr="001D63BC" w:rsidRDefault="0061648A" w:rsidP="0061648A">
            <w:pPr>
              <w:spacing w:after="0" w:line="240" w:lineRule="auto"/>
              <w:rPr>
                <w:rFonts w:ascii="Times New Roman" w:eastAsia="Times New Roman" w:hAnsi="Times New Roman" w:cs="Times New Roman"/>
                <w:sz w:val="24"/>
                <w:szCs w:val="24"/>
                <w:lang w:val="en-US"/>
              </w:rPr>
            </w:pPr>
          </w:p>
        </w:tc>
        <w:tc>
          <w:tcPr>
            <w:tcW w:w="567" w:type="dxa"/>
            <w:gridSpan w:val="2"/>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1.6</w:t>
            </w:r>
          </w:p>
        </w:tc>
        <w:tc>
          <w:tcPr>
            <w:tcW w:w="666"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10.9</w:t>
            </w:r>
          </w:p>
        </w:tc>
        <w:tc>
          <w:tcPr>
            <w:tcW w:w="727"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12.5</w:t>
            </w:r>
          </w:p>
        </w:tc>
        <w:tc>
          <w:tcPr>
            <w:tcW w:w="645"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56.3</w:t>
            </w:r>
          </w:p>
        </w:tc>
        <w:tc>
          <w:tcPr>
            <w:tcW w:w="645"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18.9</w:t>
            </w:r>
          </w:p>
        </w:tc>
      </w:tr>
      <w:tr w:rsidR="0061648A" w:rsidRPr="001D63BC" w:rsidTr="00284CC2">
        <w:tc>
          <w:tcPr>
            <w:tcW w:w="534"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13</w:t>
            </w:r>
          </w:p>
        </w:tc>
        <w:tc>
          <w:tcPr>
            <w:tcW w:w="5458" w:type="dxa"/>
            <w:gridSpan w:val="2"/>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The lecturer is able to establish a trusting relationship with the group</w:t>
            </w:r>
          </w:p>
          <w:p w:rsidR="0061648A" w:rsidRPr="001D63BC" w:rsidRDefault="0061648A" w:rsidP="0061648A">
            <w:pPr>
              <w:spacing w:after="0" w:line="240" w:lineRule="auto"/>
              <w:rPr>
                <w:rFonts w:ascii="Times New Roman" w:eastAsia="Times New Roman" w:hAnsi="Times New Roman" w:cs="Times New Roman"/>
                <w:sz w:val="24"/>
                <w:szCs w:val="24"/>
                <w:lang w:val="en-US"/>
              </w:rPr>
            </w:pPr>
          </w:p>
        </w:tc>
        <w:tc>
          <w:tcPr>
            <w:tcW w:w="567" w:type="dxa"/>
            <w:gridSpan w:val="2"/>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4.7</w:t>
            </w:r>
          </w:p>
        </w:tc>
        <w:tc>
          <w:tcPr>
            <w:tcW w:w="666"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9.4</w:t>
            </w:r>
          </w:p>
        </w:tc>
        <w:tc>
          <w:tcPr>
            <w:tcW w:w="727"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14.1</w:t>
            </w:r>
          </w:p>
        </w:tc>
        <w:tc>
          <w:tcPr>
            <w:tcW w:w="645"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56.3</w:t>
            </w:r>
          </w:p>
        </w:tc>
        <w:tc>
          <w:tcPr>
            <w:tcW w:w="645"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15.6</w:t>
            </w:r>
          </w:p>
        </w:tc>
      </w:tr>
      <w:tr w:rsidR="0061648A" w:rsidRPr="001D63BC" w:rsidTr="00284CC2">
        <w:tc>
          <w:tcPr>
            <w:tcW w:w="534"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14</w:t>
            </w:r>
          </w:p>
        </w:tc>
        <w:tc>
          <w:tcPr>
            <w:tcW w:w="5458" w:type="dxa"/>
            <w:gridSpan w:val="2"/>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 xml:space="preserve">The lecturer uses many prompting questions to  encourage the group to answer and participate in the discussion </w:t>
            </w:r>
          </w:p>
          <w:p w:rsidR="0061648A" w:rsidRPr="001D63BC" w:rsidRDefault="0061648A" w:rsidP="0061648A">
            <w:pPr>
              <w:spacing w:after="0" w:line="240" w:lineRule="auto"/>
              <w:rPr>
                <w:rFonts w:ascii="Times New Roman" w:eastAsia="Times New Roman" w:hAnsi="Times New Roman" w:cs="Times New Roman"/>
                <w:sz w:val="24"/>
                <w:szCs w:val="24"/>
                <w:lang w:val="en-US"/>
              </w:rPr>
            </w:pPr>
          </w:p>
        </w:tc>
        <w:tc>
          <w:tcPr>
            <w:tcW w:w="567" w:type="dxa"/>
            <w:gridSpan w:val="2"/>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3.1</w:t>
            </w:r>
          </w:p>
        </w:tc>
        <w:tc>
          <w:tcPr>
            <w:tcW w:w="666"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6.3</w:t>
            </w:r>
          </w:p>
        </w:tc>
        <w:tc>
          <w:tcPr>
            <w:tcW w:w="727"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18.8</w:t>
            </w:r>
          </w:p>
        </w:tc>
        <w:tc>
          <w:tcPr>
            <w:tcW w:w="645"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45.3</w:t>
            </w:r>
          </w:p>
        </w:tc>
        <w:tc>
          <w:tcPr>
            <w:tcW w:w="645"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26.6</w:t>
            </w:r>
          </w:p>
        </w:tc>
      </w:tr>
      <w:tr w:rsidR="0061648A" w:rsidRPr="001D63BC" w:rsidTr="00284CC2">
        <w:tc>
          <w:tcPr>
            <w:tcW w:w="534"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15</w:t>
            </w:r>
          </w:p>
        </w:tc>
        <w:tc>
          <w:tcPr>
            <w:tcW w:w="5458" w:type="dxa"/>
            <w:gridSpan w:val="2"/>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 xml:space="preserve">The timing of the sessions are suitable for effective reflection </w:t>
            </w:r>
          </w:p>
          <w:p w:rsidR="0061648A" w:rsidRPr="001D63BC" w:rsidRDefault="0061648A" w:rsidP="0061648A">
            <w:pPr>
              <w:spacing w:after="0" w:line="240" w:lineRule="auto"/>
              <w:rPr>
                <w:rFonts w:ascii="Times New Roman" w:eastAsia="Times New Roman" w:hAnsi="Times New Roman" w:cs="Times New Roman"/>
                <w:sz w:val="24"/>
                <w:szCs w:val="24"/>
                <w:lang w:val="en-US"/>
              </w:rPr>
            </w:pPr>
          </w:p>
        </w:tc>
        <w:tc>
          <w:tcPr>
            <w:tcW w:w="567" w:type="dxa"/>
            <w:gridSpan w:val="2"/>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4.7</w:t>
            </w:r>
          </w:p>
        </w:tc>
        <w:tc>
          <w:tcPr>
            <w:tcW w:w="666"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10.9</w:t>
            </w:r>
          </w:p>
        </w:tc>
        <w:tc>
          <w:tcPr>
            <w:tcW w:w="727"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28.1</w:t>
            </w:r>
          </w:p>
        </w:tc>
        <w:tc>
          <w:tcPr>
            <w:tcW w:w="645"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40.6</w:t>
            </w:r>
          </w:p>
        </w:tc>
        <w:tc>
          <w:tcPr>
            <w:tcW w:w="645" w:type="dxa"/>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15.6</w:t>
            </w:r>
          </w:p>
        </w:tc>
      </w:tr>
      <w:tr w:rsidR="0061648A" w:rsidRPr="001D63BC" w:rsidTr="00284CC2">
        <w:tc>
          <w:tcPr>
            <w:tcW w:w="534" w:type="dxa"/>
            <w:tcBorders>
              <w:bottom w:val="single" w:sz="4" w:space="0" w:color="auto"/>
            </w:tcBorders>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16</w:t>
            </w:r>
          </w:p>
        </w:tc>
        <w:tc>
          <w:tcPr>
            <w:tcW w:w="5458" w:type="dxa"/>
            <w:gridSpan w:val="2"/>
            <w:tcBorders>
              <w:bottom w:val="single" w:sz="4" w:space="0" w:color="auto"/>
            </w:tcBorders>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 xml:space="preserve">One hour  is adequate for debriefing after posting </w:t>
            </w:r>
          </w:p>
          <w:p w:rsidR="0061648A" w:rsidRPr="001D63BC" w:rsidRDefault="0061648A" w:rsidP="0061648A">
            <w:pPr>
              <w:spacing w:after="0" w:line="240" w:lineRule="auto"/>
              <w:rPr>
                <w:rFonts w:ascii="Times New Roman" w:eastAsia="Times New Roman" w:hAnsi="Times New Roman" w:cs="Times New Roman"/>
                <w:sz w:val="24"/>
                <w:szCs w:val="24"/>
                <w:lang w:val="en-US"/>
              </w:rPr>
            </w:pPr>
          </w:p>
        </w:tc>
        <w:tc>
          <w:tcPr>
            <w:tcW w:w="567" w:type="dxa"/>
            <w:gridSpan w:val="2"/>
            <w:tcBorders>
              <w:bottom w:val="single" w:sz="4" w:space="0" w:color="auto"/>
            </w:tcBorders>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6.3</w:t>
            </w:r>
          </w:p>
        </w:tc>
        <w:tc>
          <w:tcPr>
            <w:tcW w:w="666" w:type="dxa"/>
            <w:tcBorders>
              <w:bottom w:val="single" w:sz="4" w:space="0" w:color="auto"/>
            </w:tcBorders>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4.7</w:t>
            </w:r>
          </w:p>
        </w:tc>
        <w:tc>
          <w:tcPr>
            <w:tcW w:w="727" w:type="dxa"/>
            <w:tcBorders>
              <w:bottom w:val="single" w:sz="4" w:space="0" w:color="auto"/>
            </w:tcBorders>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17.2</w:t>
            </w:r>
          </w:p>
        </w:tc>
        <w:tc>
          <w:tcPr>
            <w:tcW w:w="645" w:type="dxa"/>
            <w:tcBorders>
              <w:bottom w:val="single" w:sz="4" w:space="0" w:color="auto"/>
            </w:tcBorders>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57.8</w:t>
            </w:r>
          </w:p>
        </w:tc>
        <w:tc>
          <w:tcPr>
            <w:tcW w:w="645" w:type="dxa"/>
            <w:tcBorders>
              <w:bottom w:val="single" w:sz="4" w:space="0" w:color="auto"/>
            </w:tcBorders>
          </w:tcPr>
          <w:p w:rsidR="0061648A" w:rsidRPr="001D63BC" w:rsidRDefault="0061648A" w:rsidP="0061648A">
            <w:pPr>
              <w:spacing w:after="0" w:line="240" w:lineRule="auto"/>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14.1</w:t>
            </w:r>
          </w:p>
        </w:tc>
      </w:tr>
    </w:tbl>
    <w:p w:rsidR="0061648A" w:rsidRPr="001D63BC" w:rsidRDefault="0061648A" w:rsidP="0061648A">
      <w:pPr>
        <w:rPr>
          <w:rFonts w:ascii="Times New Roman" w:hAnsi="Times New Roman" w:cs="Times New Roman"/>
          <w:sz w:val="24"/>
          <w:szCs w:val="24"/>
        </w:rPr>
      </w:pPr>
      <w:r w:rsidRPr="001D63BC">
        <w:rPr>
          <w:rFonts w:ascii="Times New Roman" w:hAnsi="Times New Roman" w:cs="Times New Roman"/>
          <w:sz w:val="24"/>
          <w:szCs w:val="24"/>
        </w:rPr>
        <w:t>1= strongly disagree, 2=disagree, 3=undecided, 4=agree, 5=strongly agree</w:t>
      </w:r>
    </w:p>
    <w:p w:rsidR="000F5A2C" w:rsidRPr="001D63BC" w:rsidRDefault="000F5A2C" w:rsidP="000F5A2C">
      <w:pPr>
        <w:spacing w:after="0" w:line="240" w:lineRule="auto"/>
        <w:jc w:val="both"/>
        <w:rPr>
          <w:rFonts w:ascii="Times New Roman" w:eastAsia="Times New Roman" w:hAnsi="Times New Roman" w:cs="Times New Roman"/>
          <w:i/>
          <w:sz w:val="24"/>
          <w:szCs w:val="24"/>
          <w:lang w:val="en-US"/>
        </w:rPr>
      </w:pPr>
      <w:r w:rsidRPr="001D63BC">
        <w:rPr>
          <w:rFonts w:ascii="Times New Roman" w:eastAsia="Times New Roman" w:hAnsi="Times New Roman" w:cs="Times New Roman"/>
          <w:sz w:val="24"/>
          <w:szCs w:val="24"/>
          <w:lang w:val="en-US"/>
        </w:rPr>
        <w:t>Four themes were identified and associated as factors influencing with nursing students’ clinical decision making: (1) gaining confidence in their nursing skill</w:t>
      </w:r>
      <w:r w:rsidRPr="001D63BC">
        <w:rPr>
          <w:rFonts w:ascii="Times New Roman" w:eastAsia="Times New Roman" w:hAnsi="Times New Roman" w:cs="Times New Roman"/>
          <w:i/>
          <w:sz w:val="24"/>
          <w:szCs w:val="24"/>
          <w:lang w:val="en-US"/>
        </w:rPr>
        <w:t xml:space="preserve">s; (2) </w:t>
      </w:r>
      <w:r w:rsidRPr="001D63BC">
        <w:rPr>
          <w:rFonts w:ascii="Times New Roman" w:eastAsia="Times New Roman" w:hAnsi="Times New Roman" w:cs="Times New Roman"/>
          <w:sz w:val="24"/>
          <w:szCs w:val="24"/>
          <w:lang w:val="en-US"/>
        </w:rPr>
        <w:t xml:space="preserve">connecting with patients; </w:t>
      </w:r>
      <w:r w:rsidRPr="001D63BC">
        <w:rPr>
          <w:rFonts w:ascii="Times New Roman" w:eastAsia="Times New Roman" w:hAnsi="Times New Roman" w:cs="Times New Roman"/>
          <w:i/>
          <w:sz w:val="24"/>
          <w:szCs w:val="24"/>
          <w:lang w:val="en-US"/>
        </w:rPr>
        <w:t xml:space="preserve">(3) </w:t>
      </w:r>
      <w:r w:rsidRPr="001D63BC">
        <w:rPr>
          <w:rFonts w:ascii="Times New Roman" w:eastAsia="Times New Roman" w:hAnsi="Times New Roman" w:cs="Times New Roman"/>
          <w:sz w:val="24"/>
          <w:szCs w:val="24"/>
          <w:lang w:val="en-US"/>
        </w:rPr>
        <w:t xml:space="preserve">building relationships with staff. (4) </w:t>
      </w:r>
      <w:proofErr w:type="gramStart"/>
      <w:r w:rsidRPr="001D63BC">
        <w:rPr>
          <w:rFonts w:ascii="Times New Roman" w:eastAsia="Times New Roman" w:hAnsi="Times New Roman" w:cs="Times New Roman"/>
          <w:sz w:val="24"/>
          <w:szCs w:val="24"/>
          <w:lang w:val="en-US"/>
        </w:rPr>
        <w:t>understanding</w:t>
      </w:r>
      <w:proofErr w:type="gramEnd"/>
      <w:r w:rsidRPr="001D63BC">
        <w:rPr>
          <w:rFonts w:ascii="Times New Roman" w:eastAsia="Times New Roman" w:hAnsi="Times New Roman" w:cs="Times New Roman"/>
          <w:sz w:val="24"/>
          <w:szCs w:val="24"/>
          <w:lang w:val="en-US"/>
        </w:rPr>
        <w:t xml:space="preserve"> the clinical picture</w:t>
      </w:r>
      <w:r w:rsidRPr="001D63BC">
        <w:rPr>
          <w:rFonts w:ascii="Times New Roman" w:eastAsia="Times New Roman" w:hAnsi="Times New Roman" w:cs="Times New Roman"/>
          <w:i/>
          <w:sz w:val="24"/>
          <w:szCs w:val="24"/>
          <w:lang w:val="en-US"/>
        </w:rPr>
        <w:t>;</w:t>
      </w:r>
    </w:p>
    <w:p w:rsidR="0061648A" w:rsidRPr="001D63BC" w:rsidRDefault="0061648A" w:rsidP="0061648A">
      <w:pPr>
        <w:spacing w:after="0" w:line="240" w:lineRule="auto"/>
        <w:jc w:val="both"/>
        <w:rPr>
          <w:rFonts w:ascii="Times New Roman" w:eastAsia="Times New Roman" w:hAnsi="Times New Roman" w:cs="Times New Roman"/>
          <w:sz w:val="24"/>
          <w:szCs w:val="24"/>
          <w:lang w:val="en-US"/>
        </w:rPr>
      </w:pPr>
    </w:p>
    <w:p w:rsidR="0091313F" w:rsidRPr="001D63BC" w:rsidRDefault="006426CB" w:rsidP="0091313F">
      <w:pPr>
        <w:spacing w:after="0" w:line="240" w:lineRule="auto"/>
        <w:jc w:val="both"/>
        <w:rPr>
          <w:rFonts w:ascii="Times New Roman" w:hAnsi="Times New Roman" w:cs="Times New Roman"/>
          <w:b/>
          <w:sz w:val="24"/>
          <w:szCs w:val="24"/>
        </w:rPr>
      </w:pPr>
      <w:r w:rsidRPr="001D63BC">
        <w:rPr>
          <w:rFonts w:ascii="Times New Roman" w:hAnsi="Times New Roman" w:cs="Times New Roman"/>
          <w:b/>
          <w:sz w:val="24"/>
          <w:szCs w:val="24"/>
        </w:rPr>
        <w:t>Discus</w:t>
      </w:r>
      <w:r w:rsidR="0082664D">
        <w:rPr>
          <w:rFonts w:ascii="Times New Roman" w:hAnsi="Times New Roman" w:cs="Times New Roman"/>
          <w:b/>
          <w:sz w:val="24"/>
          <w:szCs w:val="24"/>
        </w:rPr>
        <w:t xml:space="preserve">sion </w:t>
      </w:r>
    </w:p>
    <w:p w:rsidR="00A23ABD" w:rsidRPr="001D63BC" w:rsidRDefault="00A23ABD" w:rsidP="0091313F">
      <w:pPr>
        <w:spacing w:after="0" w:line="240" w:lineRule="auto"/>
        <w:jc w:val="both"/>
        <w:rPr>
          <w:rFonts w:ascii="Times New Roman" w:eastAsia="Times New Roman" w:hAnsi="Times New Roman" w:cs="Times New Roman"/>
          <w:sz w:val="24"/>
          <w:szCs w:val="24"/>
          <w:lang w:val="en-US"/>
        </w:rPr>
      </w:pPr>
    </w:p>
    <w:p w:rsidR="005331A4" w:rsidRPr="001D63BC" w:rsidRDefault="00A23ABD" w:rsidP="0091313F">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 xml:space="preserve"> Formulating nursing diagnosis was operationalized to be CDM ability in this study. </w:t>
      </w:r>
      <w:r w:rsidR="00B86E3B" w:rsidRPr="001D63BC">
        <w:rPr>
          <w:rFonts w:ascii="Times New Roman" w:eastAsia="Times New Roman" w:hAnsi="Times New Roman" w:cs="Times New Roman"/>
          <w:sz w:val="24"/>
          <w:szCs w:val="24"/>
          <w:lang w:val="en-US"/>
        </w:rPr>
        <w:t xml:space="preserve">Application test scores as outcome measure was used to assess the extent clinical decision making ability differed between students in the experimental and control groups. The </w:t>
      </w:r>
      <w:r w:rsidR="00B86E3B" w:rsidRPr="001D63BC">
        <w:rPr>
          <w:rFonts w:ascii="Times New Roman" w:eastAsia="Times New Roman" w:hAnsi="Times New Roman" w:cs="Times New Roman"/>
          <w:sz w:val="24"/>
          <w:szCs w:val="24"/>
          <w:lang w:val="en-US"/>
        </w:rPr>
        <w:lastRenderedPageBreak/>
        <w:t>application test provided the main assessment of the mean difference between groups. Hypothesis was used to answer the question:</w:t>
      </w:r>
      <w:r w:rsidR="00071C6E" w:rsidRPr="001D63BC">
        <w:rPr>
          <w:rFonts w:ascii="Times New Roman" w:eastAsia="Times New Roman" w:hAnsi="Times New Roman" w:cs="Times New Roman"/>
          <w:sz w:val="24"/>
          <w:szCs w:val="24"/>
          <w:lang w:val="en-US"/>
        </w:rPr>
        <w:t xml:space="preserve"> The statistical significance difference in the pretest scores between the two groups indicated there might be some potential bias in the selection of samples. Although knowledge was a main factor in clinical decision making ability in the literature (Benner, 1984; O’Reilly, 1993), GPA had not been studied to be a predictive factor in clinical decision making. This might explained the low pre-test scores among the experimental group despite having a higher mean GPA compared to the control group. </w:t>
      </w:r>
      <w:r w:rsidR="005331A4" w:rsidRPr="001D63BC">
        <w:rPr>
          <w:rFonts w:ascii="Times New Roman" w:eastAsia="Times New Roman" w:hAnsi="Times New Roman" w:cs="Times New Roman"/>
          <w:sz w:val="24"/>
          <w:szCs w:val="24"/>
          <w:lang w:val="en-US"/>
        </w:rPr>
        <w:t>There was statistical significant difference found between the pretest and post test scores (gain scores) in both the objective questions and open-ended questions.  The null hypothesis was rejected as the results showed there was statistical significant difference found between the pretest and post test scores (gain scores)</w:t>
      </w:r>
      <w:r w:rsidR="00755EF0" w:rsidRPr="001D63BC">
        <w:rPr>
          <w:rFonts w:ascii="Times New Roman" w:eastAsia="Times New Roman" w:hAnsi="Times New Roman" w:cs="Times New Roman"/>
          <w:sz w:val="24"/>
          <w:szCs w:val="24"/>
          <w:lang w:val="en-US"/>
        </w:rPr>
        <w:t xml:space="preserve"> between the two groups</w:t>
      </w:r>
      <w:r w:rsidR="005331A4" w:rsidRPr="001D63BC">
        <w:rPr>
          <w:rFonts w:ascii="Times New Roman" w:eastAsia="Times New Roman" w:hAnsi="Times New Roman" w:cs="Times New Roman"/>
          <w:sz w:val="24"/>
          <w:szCs w:val="24"/>
          <w:lang w:val="en-US"/>
        </w:rPr>
        <w:t>.</w:t>
      </w:r>
    </w:p>
    <w:p w:rsidR="0082664D" w:rsidRDefault="005331A4" w:rsidP="0091313F">
      <w:pPr>
        <w:spacing w:after="0" w:line="240" w:lineRule="auto"/>
        <w:jc w:val="both"/>
        <w:rPr>
          <w:rFonts w:ascii="Times New Roman" w:eastAsia="Calibri" w:hAnsi="Times New Roman" w:cs="Times New Roman"/>
          <w:sz w:val="24"/>
          <w:szCs w:val="24"/>
          <w:lang w:eastAsia="en-MY"/>
        </w:rPr>
      </w:pPr>
      <w:r w:rsidRPr="001D63BC">
        <w:rPr>
          <w:rFonts w:ascii="Times New Roman" w:eastAsia="Times New Roman" w:hAnsi="Times New Roman" w:cs="Times New Roman"/>
          <w:sz w:val="24"/>
          <w:szCs w:val="24"/>
          <w:lang w:val="en-US"/>
        </w:rPr>
        <w:t>The mean gain scores (post test scores - pre-test scores) of all four dimensions for the experimental group were higher than that of the control group in both the objective and open ended questions. T</w:t>
      </w:r>
      <w:r w:rsidRPr="001D63BC">
        <w:rPr>
          <w:rFonts w:ascii="Times New Roman" w:eastAsia="Times New Roman" w:hAnsi="Times New Roman" w:cs="Times New Roman"/>
          <w:sz w:val="24"/>
          <w:szCs w:val="24"/>
          <w:lang w:eastAsia="en-MY"/>
        </w:rPr>
        <w:t xml:space="preserve">here was significant difference between the groups in the all the dimensions for both objective questions and open ended questions.  </w:t>
      </w:r>
      <w:r w:rsidR="009B5CFC" w:rsidRPr="001D63BC">
        <w:rPr>
          <w:rFonts w:ascii="Times New Roman" w:eastAsia="Times New Roman" w:hAnsi="Times New Roman" w:cs="Times New Roman"/>
          <w:sz w:val="24"/>
          <w:szCs w:val="24"/>
          <w:lang w:eastAsia="en-MY"/>
        </w:rPr>
        <w:t xml:space="preserve">The experimental group started with a lower mean pre-test scores and came quite close to the control group in the mean post-test scores with a higher mean gains scores of application test compared to the control group. </w:t>
      </w:r>
      <w:r w:rsidR="009B5CFC" w:rsidRPr="001D63BC">
        <w:rPr>
          <w:rFonts w:ascii="Times New Roman" w:eastAsia="Times New Roman" w:hAnsi="Times New Roman" w:cs="Times New Roman"/>
          <w:sz w:val="24"/>
          <w:szCs w:val="24"/>
          <w:lang w:val="en-US"/>
        </w:rPr>
        <w:t xml:space="preserve">The significant level of </w:t>
      </w:r>
      <w:r w:rsidR="009B5CFC" w:rsidRPr="001D63BC">
        <w:rPr>
          <w:rFonts w:ascii="Times New Roman" w:eastAsia="Times New Roman" w:hAnsi="Times New Roman" w:cs="Times New Roman"/>
          <w:i/>
          <w:sz w:val="24"/>
          <w:szCs w:val="24"/>
          <w:lang w:val="en-US"/>
        </w:rPr>
        <w:t>p</w:t>
      </w:r>
      <w:r w:rsidR="009B5CFC" w:rsidRPr="001D63BC">
        <w:rPr>
          <w:rFonts w:ascii="Times New Roman" w:eastAsia="Times New Roman" w:hAnsi="Times New Roman" w:cs="Times New Roman"/>
          <w:sz w:val="24"/>
          <w:szCs w:val="24"/>
          <w:lang w:val="en-US"/>
        </w:rPr>
        <w:t>&lt;0.05  for the dimensi</w:t>
      </w:r>
      <w:r w:rsidR="0082664D">
        <w:rPr>
          <w:rFonts w:ascii="Times New Roman" w:eastAsia="Times New Roman" w:hAnsi="Times New Roman" w:cs="Times New Roman"/>
          <w:sz w:val="24"/>
          <w:szCs w:val="24"/>
          <w:lang w:val="en-US"/>
        </w:rPr>
        <w:t xml:space="preserve">ons of “hypothesis generation”, </w:t>
      </w:r>
      <w:r w:rsidR="009B5CFC" w:rsidRPr="001D63BC">
        <w:rPr>
          <w:rFonts w:ascii="Times New Roman" w:eastAsia="Times New Roman" w:hAnsi="Times New Roman" w:cs="Times New Roman"/>
          <w:sz w:val="24"/>
          <w:szCs w:val="24"/>
          <w:lang w:val="en-US"/>
        </w:rPr>
        <w:t xml:space="preserve"> “cue utilization” and “data gathering” could be said to support the findings of </w:t>
      </w:r>
      <w:proofErr w:type="spellStart"/>
      <w:r w:rsidR="009B5CFC" w:rsidRPr="001D63BC">
        <w:rPr>
          <w:rFonts w:ascii="Times New Roman" w:eastAsia="Calibri" w:hAnsi="Times New Roman" w:cs="Times New Roman"/>
          <w:sz w:val="24"/>
          <w:szCs w:val="24"/>
          <w:lang w:eastAsia="en-MY"/>
        </w:rPr>
        <w:t>Elstein</w:t>
      </w:r>
      <w:proofErr w:type="spellEnd"/>
      <w:r w:rsidR="009B5CFC" w:rsidRPr="001D63BC">
        <w:rPr>
          <w:rFonts w:ascii="Times New Roman" w:eastAsia="Calibri" w:hAnsi="Times New Roman" w:cs="Times New Roman"/>
          <w:sz w:val="24"/>
          <w:szCs w:val="24"/>
          <w:lang w:eastAsia="en-MY"/>
        </w:rPr>
        <w:t xml:space="preserve"> et </w:t>
      </w:r>
      <w:proofErr w:type="spellStart"/>
      <w:r w:rsidR="009B5CFC" w:rsidRPr="001D63BC">
        <w:rPr>
          <w:rFonts w:ascii="Times New Roman" w:eastAsia="Calibri" w:hAnsi="Times New Roman" w:cs="Times New Roman"/>
          <w:sz w:val="24"/>
          <w:szCs w:val="24"/>
          <w:lang w:eastAsia="en-MY"/>
        </w:rPr>
        <w:t>al’s</w:t>
      </w:r>
      <w:proofErr w:type="spellEnd"/>
      <w:r w:rsidR="009B5CFC" w:rsidRPr="001D63BC">
        <w:rPr>
          <w:rFonts w:ascii="Times New Roman" w:eastAsia="Calibri" w:hAnsi="Times New Roman" w:cs="Times New Roman"/>
          <w:sz w:val="24"/>
          <w:szCs w:val="24"/>
          <w:lang w:eastAsia="en-MY"/>
        </w:rPr>
        <w:t xml:space="preserve"> (1978) study</w:t>
      </w:r>
      <w:r w:rsidR="0082664D">
        <w:rPr>
          <w:rFonts w:ascii="Times New Roman" w:eastAsia="Calibri" w:hAnsi="Times New Roman" w:cs="Times New Roman"/>
          <w:sz w:val="24"/>
          <w:szCs w:val="24"/>
          <w:lang w:eastAsia="en-MY"/>
        </w:rPr>
        <w:t xml:space="preserve"> </w:t>
      </w:r>
      <w:r w:rsidR="009B5CFC" w:rsidRPr="001D63BC">
        <w:rPr>
          <w:rFonts w:ascii="Times New Roman" w:eastAsia="Calibri" w:hAnsi="Times New Roman" w:cs="Times New Roman"/>
          <w:sz w:val="24"/>
          <w:szCs w:val="24"/>
          <w:lang w:eastAsia="en-MY"/>
        </w:rPr>
        <w:t xml:space="preserve">suggested that “clinicians” produced hypotheses early and then inferred the data in the light of these hypotheses as the diagnostic process progressed. </w:t>
      </w:r>
    </w:p>
    <w:p w:rsidR="0082664D" w:rsidRDefault="0082664D" w:rsidP="0091313F">
      <w:pPr>
        <w:spacing w:after="0" w:line="240" w:lineRule="auto"/>
        <w:jc w:val="both"/>
        <w:rPr>
          <w:rFonts w:ascii="Times New Roman" w:eastAsia="Calibri" w:hAnsi="Times New Roman" w:cs="Times New Roman"/>
          <w:sz w:val="24"/>
          <w:szCs w:val="24"/>
          <w:lang w:eastAsia="en-MY"/>
        </w:rPr>
      </w:pPr>
    </w:p>
    <w:p w:rsidR="009162EE" w:rsidRPr="001D63BC" w:rsidRDefault="00FA1EB8" w:rsidP="0091313F">
      <w:pPr>
        <w:spacing w:after="0" w:line="240" w:lineRule="auto"/>
        <w:jc w:val="both"/>
        <w:rPr>
          <w:rFonts w:ascii="Times New Roman" w:eastAsia="Calibri" w:hAnsi="Times New Roman" w:cs="Times New Roman"/>
          <w:sz w:val="24"/>
          <w:szCs w:val="24"/>
          <w:lang w:val="en-US"/>
        </w:rPr>
      </w:pPr>
      <w:r w:rsidRPr="001D63BC">
        <w:rPr>
          <w:rFonts w:ascii="Times New Roman" w:eastAsia="Times New Roman" w:hAnsi="Times New Roman" w:cs="Times New Roman"/>
          <w:sz w:val="24"/>
          <w:szCs w:val="24"/>
          <w:lang w:val="en-US"/>
        </w:rPr>
        <w:t>Experience</w:t>
      </w:r>
      <w:r w:rsidR="0082664D">
        <w:rPr>
          <w:rFonts w:ascii="Times New Roman" w:eastAsia="Times New Roman" w:hAnsi="Times New Roman" w:cs="Times New Roman"/>
          <w:sz w:val="24"/>
          <w:szCs w:val="24"/>
          <w:lang w:val="en-US"/>
        </w:rPr>
        <w:t>s</w:t>
      </w:r>
      <w:r w:rsidRPr="001D63BC">
        <w:rPr>
          <w:rFonts w:ascii="Times New Roman" w:eastAsia="Times New Roman" w:hAnsi="Times New Roman" w:cs="Times New Roman"/>
          <w:sz w:val="24"/>
          <w:szCs w:val="24"/>
          <w:lang w:val="en-US"/>
        </w:rPr>
        <w:t xml:space="preserve"> gained from time spent in formulating nursing diagnosis and reflection on practice not only facilitated nurses’ confidence in performing diagnostic tasks,  but also enhanced their intuitive insights by sharpening their recognition of patient characteristics (</w:t>
      </w:r>
      <w:proofErr w:type="spellStart"/>
      <w:r w:rsidRPr="001D63BC">
        <w:rPr>
          <w:rFonts w:ascii="Times New Roman" w:eastAsia="Times New Roman" w:hAnsi="Times New Roman" w:cs="Times New Roman"/>
          <w:sz w:val="24"/>
          <w:szCs w:val="24"/>
          <w:lang w:val="en-US"/>
        </w:rPr>
        <w:t>Schraeder</w:t>
      </w:r>
      <w:proofErr w:type="spellEnd"/>
      <w:r w:rsidR="0082664D">
        <w:rPr>
          <w:rFonts w:ascii="Times New Roman" w:eastAsia="Times New Roman" w:hAnsi="Times New Roman" w:cs="Times New Roman"/>
          <w:sz w:val="24"/>
          <w:szCs w:val="24"/>
          <w:lang w:val="en-US"/>
        </w:rPr>
        <w:t xml:space="preserve"> </w:t>
      </w:r>
      <w:r w:rsidRPr="001D63BC">
        <w:rPr>
          <w:rFonts w:ascii="Times New Roman" w:eastAsia="Times New Roman" w:hAnsi="Times New Roman" w:cs="Times New Roman"/>
          <w:sz w:val="24"/>
          <w:szCs w:val="24"/>
          <w:lang w:val="en-US"/>
        </w:rPr>
        <w:t xml:space="preserve">&amp; </w:t>
      </w:r>
      <w:proofErr w:type="spellStart"/>
      <w:r w:rsidRPr="001D63BC">
        <w:rPr>
          <w:rFonts w:ascii="Times New Roman" w:eastAsia="Times New Roman" w:hAnsi="Times New Roman" w:cs="Times New Roman"/>
          <w:sz w:val="24"/>
          <w:szCs w:val="24"/>
          <w:lang w:val="en-US"/>
        </w:rPr>
        <w:t>Fiscer</w:t>
      </w:r>
      <w:proofErr w:type="spellEnd"/>
      <w:r w:rsidRPr="001D63BC">
        <w:rPr>
          <w:rFonts w:ascii="Times New Roman" w:eastAsia="Times New Roman" w:hAnsi="Times New Roman" w:cs="Times New Roman"/>
          <w:sz w:val="24"/>
          <w:szCs w:val="24"/>
          <w:lang w:val="en-US"/>
        </w:rPr>
        <w:t>,</w:t>
      </w:r>
      <w:r w:rsidR="009072F4">
        <w:rPr>
          <w:rFonts w:ascii="Times New Roman" w:eastAsia="Times New Roman" w:hAnsi="Times New Roman" w:cs="Times New Roman"/>
          <w:sz w:val="24"/>
          <w:szCs w:val="24"/>
          <w:lang w:val="en-US"/>
        </w:rPr>
        <w:t xml:space="preserve"> </w:t>
      </w:r>
      <w:r w:rsidRPr="001D63BC">
        <w:rPr>
          <w:rFonts w:ascii="Times New Roman" w:eastAsia="Times New Roman" w:hAnsi="Times New Roman" w:cs="Times New Roman"/>
          <w:sz w:val="24"/>
          <w:szCs w:val="24"/>
          <w:lang w:val="en-US"/>
        </w:rPr>
        <w:t xml:space="preserve">1987; Alexander, 1991; </w:t>
      </w:r>
      <w:r w:rsidR="0082664D" w:rsidRPr="001D63BC">
        <w:rPr>
          <w:rFonts w:ascii="Times New Roman" w:eastAsia="Times New Roman" w:hAnsi="Times New Roman" w:cs="Times New Roman"/>
          <w:sz w:val="24"/>
          <w:szCs w:val="24"/>
          <w:lang w:val="en-US"/>
        </w:rPr>
        <w:t xml:space="preserve">Jenny &amp; Logan, 1992; </w:t>
      </w:r>
      <w:r w:rsidRPr="001D63BC">
        <w:rPr>
          <w:rFonts w:ascii="Times New Roman" w:eastAsia="Times New Roman" w:hAnsi="Times New Roman" w:cs="Times New Roman"/>
          <w:sz w:val="24"/>
          <w:szCs w:val="24"/>
          <w:lang w:val="en-US"/>
        </w:rPr>
        <w:t>Benner, Tanner &amp;</w:t>
      </w:r>
      <w:r w:rsidR="0082664D">
        <w:rPr>
          <w:rFonts w:ascii="Times New Roman" w:eastAsia="Times New Roman" w:hAnsi="Times New Roman" w:cs="Times New Roman"/>
          <w:sz w:val="24"/>
          <w:szCs w:val="24"/>
          <w:lang w:val="en-US"/>
        </w:rPr>
        <w:t xml:space="preserve"> </w:t>
      </w:r>
      <w:proofErr w:type="spellStart"/>
      <w:r w:rsidRPr="001D63BC">
        <w:rPr>
          <w:rFonts w:ascii="Times New Roman" w:eastAsia="Times New Roman" w:hAnsi="Times New Roman" w:cs="Times New Roman"/>
          <w:sz w:val="24"/>
          <w:szCs w:val="24"/>
          <w:lang w:val="en-US"/>
        </w:rPr>
        <w:t>Chesla</w:t>
      </w:r>
      <w:proofErr w:type="spellEnd"/>
      <w:r w:rsidRPr="001D63BC">
        <w:rPr>
          <w:rFonts w:ascii="Times New Roman" w:eastAsia="Times New Roman" w:hAnsi="Times New Roman" w:cs="Times New Roman"/>
          <w:sz w:val="24"/>
          <w:szCs w:val="24"/>
          <w:lang w:val="en-US"/>
        </w:rPr>
        <w:t xml:space="preserve">, 1996; </w:t>
      </w:r>
      <w:proofErr w:type="spellStart"/>
      <w:r w:rsidRPr="001D63BC">
        <w:rPr>
          <w:rFonts w:ascii="Times New Roman" w:eastAsia="Times New Roman" w:hAnsi="Times New Roman" w:cs="Times New Roman"/>
          <w:sz w:val="24"/>
          <w:szCs w:val="24"/>
          <w:lang w:val="en-US"/>
        </w:rPr>
        <w:t>Radwin</w:t>
      </w:r>
      <w:proofErr w:type="spellEnd"/>
      <w:r w:rsidRPr="001D63BC">
        <w:rPr>
          <w:rFonts w:ascii="Times New Roman" w:eastAsia="Times New Roman" w:hAnsi="Times New Roman" w:cs="Times New Roman"/>
          <w:sz w:val="24"/>
          <w:szCs w:val="24"/>
          <w:lang w:val="en-US"/>
        </w:rPr>
        <w:t xml:space="preserve">, 1998).The findings of the current study supported the efficacy of using post clinical debriefing as educational intervention in enhancing the clinical decision making ability of third semester diploma nursing students. </w:t>
      </w:r>
      <w:r w:rsidR="0091313F" w:rsidRPr="001D63BC">
        <w:rPr>
          <w:rFonts w:ascii="Times New Roman" w:eastAsia="Times New Roman" w:hAnsi="Times New Roman" w:cs="Times New Roman"/>
          <w:sz w:val="24"/>
          <w:szCs w:val="24"/>
          <w:lang w:val="en-US"/>
        </w:rPr>
        <w:t xml:space="preserve">The findings </w:t>
      </w:r>
      <w:r w:rsidR="00314D7B" w:rsidRPr="001D63BC">
        <w:rPr>
          <w:rFonts w:ascii="Times New Roman" w:eastAsia="Times New Roman" w:hAnsi="Times New Roman" w:cs="Times New Roman"/>
          <w:sz w:val="24"/>
          <w:szCs w:val="24"/>
          <w:lang w:val="en-US"/>
        </w:rPr>
        <w:t>extend the body of research that supports engaging students in learning principles or concepts by explicitly comparing structural similarities enhances retention and transfer of the principles and concepts to novel situations through the use of analogy-guided learning (</w:t>
      </w:r>
      <w:proofErr w:type="spellStart"/>
      <w:r w:rsidR="00314D7B" w:rsidRPr="001D63BC">
        <w:rPr>
          <w:rFonts w:ascii="Times New Roman" w:eastAsia="Times New Roman" w:hAnsi="Times New Roman" w:cs="Times New Roman"/>
          <w:sz w:val="24"/>
          <w:szCs w:val="24"/>
          <w:lang w:val="en-US"/>
        </w:rPr>
        <w:t>Gentner</w:t>
      </w:r>
      <w:proofErr w:type="spellEnd"/>
      <w:r w:rsidR="00314D7B" w:rsidRPr="001D63BC">
        <w:rPr>
          <w:rFonts w:ascii="Times New Roman" w:eastAsia="Times New Roman" w:hAnsi="Times New Roman" w:cs="Times New Roman"/>
          <w:sz w:val="24"/>
          <w:szCs w:val="24"/>
          <w:lang w:val="en-US"/>
        </w:rPr>
        <w:t xml:space="preserve">, 1989; </w:t>
      </w:r>
      <w:proofErr w:type="spellStart"/>
      <w:r w:rsidR="00314D7B" w:rsidRPr="001D63BC">
        <w:rPr>
          <w:rFonts w:ascii="Times New Roman" w:eastAsia="Times New Roman" w:hAnsi="Times New Roman" w:cs="Times New Roman"/>
          <w:sz w:val="24"/>
          <w:szCs w:val="24"/>
          <w:lang w:val="en-US"/>
        </w:rPr>
        <w:t>Hepner</w:t>
      </w:r>
      <w:proofErr w:type="spellEnd"/>
      <w:r w:rsidR="00314D7B" w:rsidRPr="001D63BC">
        <w:rPr>
          <w:rFonts w:ascii="Times New Roman" w:eastAsia="Times New Roman" w:hAnsi="Times New Roman" w:cs="Times New Roman"/>
          <w:sz w:val="24"/>
          <w:szCs w:val="24"/>
          <w:lang w:val="en-US"/>
        </w:rPr>
        <w:t xml:space="preserve">, 1989; </w:t>
      </w:r>
      <w:proofErr w:type="spellStart"/>
      <w:r w:rsidR="00314D7B" w:rsidRPr="001D63BC">
        <w:rPr>
          <w:rFonts w:ascii="Times New Roman" w:eastAsia="Times New Roman" w:hAnsi="Times New Roman" w:cs="Times New Roman"/>
          <w:sz w:val="24"/>
          <w:szCs w:val="24"/>
          <w:lang w:val="en-US"/>
        </w:rPr>
        <w:t>Gentner</w:t>
      </w:r>
      <w:proofErr w:type="spellEnd"/>
      <w:r w:rsidR="00314D7B" w:rsidRPr="001D63BC">
        <w:rPr>
          <w:rFonts w:ascii="Times New Roman" w:eastAsia="Times New Roman" w:hAnsi="Times New Roman" w:cs="Times New Roman"/>
          <w:sz w:val="24"/>
          <w:szCs w:val="24"/>
          <w:lang w:val="en-US"/>
        </w:rPr>
        <w:t xml:space="preserve"> et al, 2003; </w:t>
      </w:r>
      <w:proofErr w:type="spellStart"/>
      <w:r w:rsidR="00314D7B" w:rsidRPr="001D63BC">
        <w:rPr>
          <w:rFonts w:ascii="Times New Roman" w:eastAsia="Times New Roman" w:hAnsi="Times New Roman" w:cs="Times New Roman"/>
          <w:sz w:val="24"/>
          <w:szCs w:val="24"/>
          <w:lang w:val="en-US"/>
        </w:rPr>
        <w:t>Edelen</w:t>
      </w:r>
      <w:proofErr w:type="spellEnd"/>
      <w:r w:rsidR="00314D7B" w:rsidRPr="001D63BC">
        <w:rPr>
          <w:rFonts w:ascii="Times New Roman" w:eastAsia="Times New Roman" w:hAnsi="Times New Roman" w:cs="Times New Roman"/>
          <w:sz w:val="24"/>
          <w:szCs w:val="24"/>
          <w:lang w:val="en-US"/>
        </w:rPr>
        <w:t>, 2009).</w:t>
      </w:r>
    </w:p>
    <w:p w:rsidR="009162EE" w:rsidRPr="001D63BC" w:rsidRDefault="009162EE" w:rsidP="0091313F">
      <w:pPr>
        <w:spacing w:after="0" w:line="240" w:lineRule="auto"/>
        <w:jc w:val="both"/>
        <w:rPr>
          <w:rFonts w:ascii="Times New Roman" w:eastAsia="Calibri" w:hAnsi="Times New Roman" w:cs="Times New Roman"/>
          <w:sz w:val="24"/>
          <w:szCs w:val="24"/>
          <w:lang w:val="en-US"/>
        </w:rPr>
      </w:pPr>
    </w:p>
    <w:p w:rsidR="00630CCB" w:rsidRPr="001D63BC" w:rsidRDefault="00A76B29" w:rsidP="0091313F">
      <w:pPr>
        <w:spacing w:after="0" w:line="240" w:lineRule="auto"/>
        <w:jc w:val="both"/>
        <w:rPr>
          <w:rFonts w:ascii="Times New Roman" w:eastAsia="Times New Roman" w:hAnsi="Times New Roman" w:cs="Times New Roman"/>
          <w:sz w:val="24"/>
          <w:szCs w:val="24"/>
          <w:lang w:val="en-US"/>
        </w:rPr>
      </w:pPr>
      <w:r w:rsidRPr="001D63BC">
        <w:rPr>
          <w:rFonts w:ascii="Times New Roman" w:eastAsia="Calibri" w:hAnsi="Times New Roman" w:cs="Times New Roman"/>
          <w:sz w:val="24"/>
          <w:szCs w:val="24"/>
          <w:lang w:val="en-US"/>
        </w:rPr>
        <w:t xml:space="preserve">There are two main difficulties in relation to learning analogous reasoning. One is about noticing a potential analogy, and the other, closely related problem, is that of how analogies are accessed in memory. Noticing an analogy is difficult because it will differently be encoded in a different context from that of the presenting problem. The challenge is to make the connection between the two bodies of information from dissimilar words and sentences. This was facilitated by the clinical teacher in helping the students to notice the analogy during the post clinical debriefing as was carried out in the current study. </w:t>
      </w:r>
      <w:r w:rsidR="00A27F16" w:rsidRPr="001D63BC">
        <w:rPr>
          <w:rFonts w:ascii="Times New Roman" w:eastAsia="Calibri" w:hAnsi="Times New Roman" w:cs="Times New Roman"/>
          <w:sz w:val="24"/>
          <w:szCs w:val="24"/>
          <w:lang w:val="en-US"/>
        </w:rPr>
        <w:t xml:space="preserve">When the students mapped the presented nursing diagnosis directly to a previous nursing diagnosis learnt in classroom, an analogous answer was produced. A problem schema may be induced as a result of this process. </w:t>
      </w:r>
      <w:r w:rsidR="003213AC" w:rsidRPr="001D63BC">
        <w:rPr>
          <w:rFonts w:ascii="Times New Roman" w:eastAsia="Calibri" w:hAnsi="Times New Roman" w:cs="Times New Roman"/>
          <w:sz w:val="24"/>
          <w:szCs w:val="24"/>
          <w:lang w:val="en-US"/>
        </w:rPr>
        <w:t>Without an appropriate schema it is relatively difficult to recall a previous analogue when presented with a new problem (</w:t>
      </w:r>
      <w:proofErr w:type="spellStart"/>
      <w:r w:rsidR="003213AC" w:rsidRPr="001D63BC">
        <w:rPr>
          <w:rFonts w:ascii="Times New Roman" w:eastAsia="Calibri" w:hAnsi="Times New Roman" w:cs="Times New Roman"/>
          <w:sz w:val="24"/>
          <w:szCs w:val="24"/>
          <w:lang w:val="en-US"/>
        </w:rPr>
        <w:t>Gick</w:t>
      </w:r>
      <w:proofErr w:type="spellEnd"/>
      <w:r w:rsidR="009072F4">
        <w:rPr>
          <w:rFonts w:ascii="Times New Roman" w:eastAsia="Calibri" w:hAnsi="Times New Roman" w:cs="Times New Roman"/>
          <w:sz w:val="24"/>
          <w:szCs w:val="24"/>
          <w:lang w:val="en-US"/>
        </w:rPr>
        <w:t xml:space="preserve"> </w:t>
      </w:r>
      <w:r w:rsidR="003213AC" w:rsidRPr="001D63BC">
        <w:rPr>
          <w:rFonts w:ascii="Times New Roman" w:eastAsia="Calibri" w:hAnsi="Times New Roman" w:cs="Times New Roman"/>
          <w:sz w:val="24"/>
          <w:szCs w:val="24"/>
          <w:lang w:val="en-US"/>
        </w:rPr>
        <w:t>&amp;</w:t>
      </w:r>
      <w:r w:rsidR="009072F4">
        <w:rPr>
          <w:rFonts w:ascii="Times New Roman" w:eastAsia="Calibri" w:hAnsi="Times New Roman" w:cs="Times New Roman"/>
          <w:sz w:val="24"/>
          <w:szCs w:val="24"/>
          <w:lang w:val="en-US"/>
        </w:rPr>
        <w:t xml:space="preserve"> </w:t>
      </w:r>
      <w:proofErr w:type="spellStart"/>
      <w:r w:rsidR="003213AC" w:rsidRPr="001D63BC">
        <w:rPr>
          <w:rFonts w:ascii="Times New Roman" w:eastAsia="Calibri" w:hAnsi="Times New Roman" w:cs="Times New Roman"/>
          <w:sz w:val="24"/>
          <w:szCs w:val="24"/>
          <w:lang w:val="en-US"/>
        </w:rPr>
        <w:t>Holyoak</w:t>
      </w:r>
      <w:proofErr w:type="spellEnd"/>
      <w:r w:rsidR="003213AC" w:rsidRPr="001D63BC">
        <w:rPr>
          <w:rFonts w:ascii="Times New Roman" w:eastAsia="Calibri" w:hAnsi="Times New Roman" w:cs="Times New Roman"/>
          <w:sz w:val="24"/>
          <w:szCs w:val="24"/>
          <w:lang w:val="en-US"/>
        </w:rPr>
        <w:t>, 1983). The students in the current study were able to retrieve without difficulty a prior analogue of similar nursing diagnosis learnt in their Medical and Surgical Nursing II Module which included nursing diagnoses for patients</w:t>
      </w:r>
      <w:r w:rsidR="009162EE" w:rsidRPr="001D63BC">
        <w:rPr>
          <w:rFonts w:ascii="Times New Roman" w:eastAsia="Calibri" w:hAnsi="Times New Roman" w:cs="Times New Roman"/>
          <w:sz w:val="24"/>
          <w:szCs w:val="24"/>
          <w:lang w:val="en-US"/>
        </w:rPr>
        <w:t>. The use of the specific</w:t>
      </w:r>
      <w:r w:rsidR="00522109" w:rsidRPr="001D63BC">
        <w:rPr>
          <w:rFonts w:ascii="Times New Roman" w:eastAsia="Calibri" w:hAnsi="Times New Roman" w:cs="Times New Roman"/>
          <w:sz w:val="24"/>
          <w:szCs w:val="24"/>
          <w:lang w:val="en-US"/>
        </w:rPr>
        <w:t xml:space="preserve"> nursing diagnoses during the debriefing treatment allowed the researcher to facilitate the detecting and recovery of the analogue by the students. </w:t>
      </w:r>
      <w:r w:rsidR="00BF3098" w:rsidRPr="001D63BC">
        <w:rPr>
          <w:rFonts w:ascii="Times New Roman" w:eastAsia="Times New Roman" w:hAnsi="Times New Roman" w:cs="Times New Roman"/>
          <w:sz w:val="24"/>
          <w:szCs w:val="24"/>
          <w:lang w:val="en-US"/>
        </w:rPr>
        <w:t xml:space="preserve">In contrast to previous studies, this study incorporated analogy guided learning </w:t>
      </w:r>
      <w:r w:rsidR="00BF3098" w:rsidRPr="001D63BC">
        <w:rPr>
          <w:rFonts w:ascii="Times New Roman" w:eastAsia="Times New Roman" w:hAnsi="Times New Roman" w:cs="Times New Roman"/>
          <w:sz w:val="24"/>
          <w:szCs w:val="24"/>
          <w:lang w:val="en-US"/>
        </w:rPr>
        <w:lastRenderedPageBreak/>
        <w:t>experiences within the real clinical environments, as opposed to simulated environments in other studies (</w:t>
      </w:r>
      <w:proofErr w:type="spellStart"/>
      <w:r w:rsidR="00BF3098" w:rsidRPr="001D63BC">
        <w:rPr>
          <w:rFonts w:ascii="Times New Roman" w:eastAsia="Times New Roman" w:hAnsi="Times New Roman" w:cs="Times New Roman"/>
          <w:sz w:val="24"/>
          <w:szCs w:val="24"/>
          <w:lang w:val="en-US"/>
        </w:rPr>
        <w:t>Hepner</w:t>
      </w:r>
      <w:proofErr w:type="spellEnd"/>
      <w:r w:rsidR="00BF3098" w:rsidRPr="001D63BC">
        <w:rPr>
          <w:rFonts w:ascii="Times New Roman" w:eastAsia="Times New Roman" w:hAnsi="Times New Roman" w:cs="Times New Roman"/>
          <w:sz w:val="24"/>
          <w:szCs w:val="24"/>
          <w:lang w:val="en-US"/>
        </w:rPr>
        <w:t>, 1989; Newsome, 1989</w:t>
      </w:r>
      <w:r w:rsidR="009072F4">
        <w:rPr>
          <w:rFonts w:ascii="Times New Roman" w:eastAsia="Times New Roman" w:hAnsi="Times New Roman" w:cs="Times New Roman"/>
          <w:sz w:val="24"/>
          <w:szCs w:val="24"/>
          <w:lang w:val="en-US"/>
        </w:rPr>
        <w:t xml:space="preserve">; </w:t>
      </w:r>
      <w:proofErr w:type="spellStart"/>
      <w:r w:rsidR="009072F4">
        <w:rPr>
          <w:rFonts w:ascii="Times New Roman" w:eastAsia="Times New Roman" w:hAnsi="Times New Roman" w:cs="Times New Roman"/>
          <w:sz w:val="24"/>
          <w:szCs w:val="24"/>
          <w:lang w:val="en-US"/>
        </w:rPr>
        <w:t>Gentner</w:t>
      </w:r>
      <w:proofErr w:type="spellEnd"/>
      <w:r w:rsidR="009072F4">
        <w:rPr>
          <w:rFonts w:ascii="Times New Roman" w:eastAsia="Times New Roman" w:hAnsi="Times New Roman" w:cs="Times New Roman"/>
          <w:sz w:val="24"/>
          <w:szCs w:val="24"/>
          <w:lang w:val="en-US"/>
        </w:rPr>
        <w:t xml:space="preserve"> et al, 2003</w:t>
      </w:r>
      <w:r w:rsidR="00BF3098" w:rsidRPr="001D63BC">
        <w:rPr>
          <w:rFonts w:ascii="Times New Roman" w:eastAsia="Times New Roman" w:hAnsi="Times New Roman" w:cs="Times New Roman"/>
          <w:sz w:val="24"/>
          <w:szCs w:val="24"/>
          <w:lang w:val="en-US"/>
        </w:rPr>
        <w:t>).</w:t>
      </w:r>
      <w:r w:rsidR="00420D7B" w:rsidRPr="001D63BC">
        <w:rPr>
          <w:rFonts w:ascii="Times New Roman" w:eastAsia="Times New Roman" w:hAnsi="Times New Roman" w:cs="Times New Roman"/>
          <w:sz w:val="24"/>
          <w:szCs w:val="24"/>
          <w:lang w:val="en-US"/>
        </w:rPr>
        <w:t>The findings were consistent with studies reviewed demonstrating that explicit case (specific nursing diagnosis in this study) comparison using analogy reasoning process enhanced cue recognition and complexity in mental models (</w:t>
      </w:r>
      <w:proofErr w:type="spellStart"/>
      <w:r w:rsidR="007B13E2">
        <w:rPr>
          <w:rFonts w:ascii="Times New Roman" w:eastAsia="Times New Roman" w:hAnsi="Times New Roman" w:cs="Times New Roman"/>
          <w:sz w:val="24"/>
          <w:szCs w:val="24"/>
          <w:lang w:val="en-US"/>
        </w:rPr>
        <w:t>Hepner</w:t>
      </w:r>
      <w:proofErr w:type="spellEnd"/>
      <w:r w:rsidR="007B13E2">
        <w:rPr>
          <w:rFonts w:ascii="Times New Roman" w:eastAsia="Times New Roman" w:hAnsi="Times New Roman" w:cs="Times New Roman"/>
          <w:sz w:val="24"/>
          <w:szCs w:val="24"/>
          <w:lang w:val="en-US"/>
        </w:rPr>
        <w:t xml:space="preserve">, 1989; Newsome, 1989; </w:t>
      </w:r>
      <w:proofErr w:type="spellStart"/>
      <w:r w:rsidR="007B13E2" w:rsidRPr="001D63BC">
        <w:rPr>
          <w:rFonts w:ascii="Times New Roman" w:eastAsia="Times New Roman" w:hAnsi="Times New Roman" w:cs="Times New Roman"/>
          <w:sz w:val="24"/>
          <w:szCs w:val="24"/>
          <w:lang w:val="en-US"/>
        </w:rPr>
        <w:t>Gentner</w:t>
      </w:r>
      <w:proofErr w:type="spellEnd"/>
      <w:r w:rsidR="007B13E2" w:rsidRPr="001D63BC">
        <w:rPr>
          <w:rFonts w:ascii="Times New Roman" w:eastAsia="Times New Roman" w:hAnsi="Times New Roman" w:cs="Times New Roman"/>
          <w:sz w:val="24"/>
          <w:szCs w:val="24"/>
          <w:lang w:val="en-US"/>
        </w:rPr>
        <w:t xml:space="preserve"> et al 200</w:t>
      </w:r>
      <w:r w:rsidR="007B13E2">
        <w:rPr>
          <w:rFonts w:ascii="Times New Roman" w:eastAsia="Times New Roman" w:hAnsi="Times New Roman" w:cs="Times New Roman"/>
          <w:sz w:val="24"/>
          <w:szCs w:val="24"/>
          <w:lang w:val="en-US"/>
        </w:rPr>
        <w:t>3;</w:t>
      </w:r>
      <w:r w:rsidR="007B13E2" w:rsidRPr="007B13E2">
        <w:rPr>
          <w:rFonts w:ascii="Times New Roman" w:eastAsia="Times New Roman" w:hAnsi="Times New Roman" w:cs="Times New Roman"/>
          <w:sz w:val="24"/>
          <w:szCs w:val="24"/>
          <w:lang w:val="en-US"/>
        </w:rPr>
        <w:t xml:space="preserve"> </w:t>
      </w:r>
      <w:proofErr w:type="spellStart"/>
      <w:r w:rsidR="007B13E2">
        <w:rPr>
          <w:rFonts w:ascii="Times New Roman" w:eastAsia="Times New Roman" w:hAnsi="Times New Roman" w:cs="Times New Roman"/>
          <w:sz w:val="24"/>
          <w:szCs w:val="24"/>
          <w:lang w:val="en-US"/>
        </w:rPr>
        <w:t>Edelen</w:t>
      </w:r>
      <w:proofErr w:type="spellEnd"/>
      <w:r w:rsidR="007B13E2">
        <w:rPr>
          <w:rFonts w:ascii="Times New Roman" w:eastAsia="Times New Roman" w:hAnsi="Times New Roman" w:cs="Times New Roman"/>
          <w:sz w:val="24"/>
          <w:szCs w:val="24"/>
          <w:lang w:val="en-US"/>
        </w:rPr>
        <w:t xml:space="preserve">, 2009). </w:t>
      </w:r>
    </w:p>
    <w:p w:rsidR="00B85860" w:rsidRPr="001D63BC" w:rsidRDefault="00B85860" w:rsidP="0091313F">
      <w:pPr>
        <w:spacing w:after="0" w:line="240" w:lineRule="auto"/>
        <w:jc w:val="both"/>
        <w:rPr>
          <w:rFonts w:ascii="Times New Roman" w:eastAsia="Times New Roman" w:hAnsi="Times New Roman" w:cs="Times New Roman"/>
          <w:sz w:val="24"/>
          <w:szCs w:val="24"/>
          <w:lang w:val="en-US"/>
        </w:rPr>
      </w:pPr>
    </w:p>
    <w:p w:rsidR="006405A1" w:rsidRDefault="00B85860" w:rsidP="006405A1">
      <w:pPr>
        <w:spacing w:after="0" w:line="240" w:lineRule="auto"/>
        <w:jc w:val="both"/>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 xml:space="preserve">The student encountered a novel situation in the real clinical environment and contributed to the group debriefing by reflecting on ways her experience related to the nursing diagnoses that were being discussed. Students were guided in reflecting and identifying the relevant data from their individual experience of patients   related to the diagnosis being discussed. During reflection students recalled knowledge learnt in classroom with regard to the nursing diagnosis being discussed and related the knowledge to the experience with the real patients in the clinical areas. A result of the reflective process was the identification of cues and data from the student’s individual experience that contributed to the unified case development. The unified case was the result of assimilation and accommodation of the reflective process. The unified case became part of a student’s existing mental model of the learnt nursing diagnosis, Thereby increasing the mental model complexity for future situations. When encountering novel situation related to the learnt nursing diagnosis, the students recalled the unified case and integrated knowledge from that case within the context of the novel situation to make clinical decisions. The result was ever increasing complexity of mental models to use in the clinical decision making process and increased decision making ability and accuracy. Students’ ability to recognize novel situation as analogous to their existing mental model increases as they gain more experience. </w:t>
      </w:r>
    </w:p>
    <w:p w:rsidR="006405A1" w:rsidRDefault="006405A1" w:rsidP="006405A1">
      <w:pPr>
        <w:spacing w:after="0" w:line="240" w:lineRule="auto"/>
        <w:jc w:val="both"/>
        <w:rPr>
          <w:rFonts w:ascii="Times New Roman" w:eastAsia="Times New Roman" w:hAnsi="Times New Roman" w:cs="Times New Roman"/>
          <w:sz w:val="24"/>
          <w:szCs w:val="24"/>
          <w:lang w:val="en-US"/>
        </w:rPr>
      </w:pPr>
    </w:p>
    <w:p w:rsidR="009162EE" w:rsidRDefault="00B85860" w:rsidP="006405A1">
      <w:pPr>
        <w:spacing w:after="0" w:line="240" w:lineRule="auto"/>
        <w:jc w:val="both"/>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Nursing diagnoses were used as an appropriate schema to help students to recover earlier analogues when presented with new problems of their patients in the clinical areas in this approach. Examination of structures of similarities in data collected provide the foundation  for this and suggest an analogue would be more similar to its problem schema than other analogue since the schema contains all the features common to the two analogues and none of the differences (</w:t>
      </w:r>
      <w:proofErr w:type="spellStart"/>
      <w:r w:rsidRPr="001D63BC">
        <w:rPr>
          <w:rFonts w:ascii="Times New Roman" w:eastAsia="Times New Roman" w:hAnsi="Times New Roman" w:cs="Times New Roman"/>
          <w:sz w:val="24"/>
          <w:szCs w:val="24"/>
          <w:lang w:val="en-US"/>
        </w:rPr>
        <w:t>Tversky</w:t>
      </w:r>
      <w:proofErr w:type="spellEnd"/>
      <w:r w:rsidRPr="001D63BC">
        <w:rPr>
          <w:rFonts w:ascii="Times New Roman" w:eastAsia="Times New Roman" w:hAnsi="Times New Roman" w:cs="Times New Roman"/>
          <w:sz w:val="24"/>
          <w:szCs w:val="24"/>
          <w:lang w:val="en-US"/>
        </w:rPr>
        <w:t xml:space="preserve">, 1977). Thus analogy-guided learning plays a role in increasing the difficulty of mental models and problem schema of the students and allow for future cue recognition and retrieval when faced with novel clinical situations. As the students gain more clinical experience through the use of analogy-guided learning, their clinical decision making ability is enhanced as they are able to diagnose the patients’ problems more accurately through the use of analogous reasoning. The analogues reasoning is further facilitated through guided reflection in the post clinical debriefing sessions. </w:t>
      </w:r>
    </w:p>
    <w:p w:rsidR="006405A1" w:rsidRPr="001D63BC" w:rsidRDefault="006405A1" w:rsidP="006405A1">
      <w:pPr>
        <w:spacing w:after="0" w:line="240" w:lineRule="auto"/>
        <w:jc w:val="both"/>
        <w:rPr>
          <w:rFonts w:ascii="Times New Roman" w:eastAsia="Times New Roman" w:hAnsi="Times New Roman" w:cs="Times New Roman"/>
          <w:sz w:val="24"/>
          <w:szCs w:val="24"/>
          <w:lang w:val="en-US"/>
        </w:rPr>
      </w:pPr>
    </w:p>
    <w:p w:rsidR="00256475" w:rsidRPr="001D63BC" w:rsidRDefault="00630CCB" w:rsidP="00CE5252">
      <w:pPr>
        <w:spacing w:line="240" w:lineRule="auto"/>
        <w:jc w:val="both"/>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 xml:space="preserve">The </w:t>
      </w:r>
      <w:r w:rsidR="00C519B3" w:rsidRPr="001D63BC">
        <w:rPr>
          <w:rFonts w:ascii="Times New Roman" w:eastAsia="Times New Roman" w:hAnsi="Times New Roman" w:cs="Times New Roman"/>
          <w:sz w:val="24"/>
          <w:szCs w:val="24"/>
          <w:lang w:val="en-US"/>
        </w:rPr>
        <w:t xml:space="preserve">positive perception of the </w:t>
      </w:r>
      <w:r w:rsidRPr="001D63BC">
        <w:rPr>
          <w:rFonts w:ascii="Times New Roman" w:eastAsia="Times New Roman" w:hAnsi="Times New Roman" w:cs="Times New Roman"/>
          <w:sz w:val="24"/>
          <w:szCs w:val="24"/>
          <w:lang w:val="en-US"/>
        </w:rPr>
        <w:t xml:space="preserve">results of the survey showed that post clinical debriefing helped students in applying their knowledge learnt in classroom to clinical practice. This was made possible with the use of guided reflection and analogy –guided learning during the debriefing linking their previous knowledge to the clinical scenarios of the patients under their care. </w:t>
      </w:r>
      <w:r w:rsidR="00D67F37" w:rsidRPr="001D63BC">
        <w:rPr>
          <w:rFonts w:ascii="Times New Roman" w:eastAsia="Times New Roman" w:hAnsi="Times New Roman" w:cs="Times New Roman"/>
          <w:sz w:val="24"/>
          <w:szCs w:val="24"/>
          <w:lang w:val="en-US"/>
        </w:rPr>
        <w:t xml:space="preserve">The findings also concurred with findings in studies by Benner et al (1996) and Tanner et al (1987) which  indicated cue recognition  positively influences decision making ability  and accuracy.  In the context of this study, students perceived that the post clinical debriefing positively influenced their development of clinical decision making. This was supported by high </w:t>
      </w:r>
      <w:r w:rsidR="008F0634" w:rsidRPr="001D63BC">
        <w:rPr>
          <w:rFonts w:ascii="Times New Roman" w:eastAsia="Times New Roman" w:hAnsi="Times New Roman" w:cs="Times New Roman"/>
          <w:sz w:val="24"/>
          <w:szCs w:val="24"/>
          <w:lang w:val="en-US"/>
        </w:rPr>
        <w:t xml:space="preserve">percentage </w:t>
      </w:r>
      <w:r w:rsidR="00D67F37" w:rsidRPr="001D63BC">
        <w:rPr>
          <w:rFonts w:ascii="Times New Roman" w:eastAsia="Times New Roman" w:hAnsi="Times New Roman" w:cs="Times New Roman"/>
          <w:sz w:val="24"/>
          <w:szCs w:val="24"/>
          <w:lang w:val="en-US"/>
        </w:rPr>
        <w:t xml:space="preserve">score for Item 2 in the satisfaction survey: “The debriefing sessions provided me with a variety of learning activities to promote my learning in clinical areas”.  </w:t>
      </w:r>
      <w:r w:rsidR="00D20551" w:rsidRPr="001D63BC">
        <w:rPr>
          <w:rFonts w:ascii="Times New Roman" w:eastAsia="Times New Roman" w:hAnsi="Times New Roman" w:cs="Times New Roman"/>
          <w:sz w:val="24"/>
          <w:szCs w:val="24"/>
          <w:lang w:val="en-US"/>
        </w:rPr>
        <w:t xml:space="preserve">The outcome of students’ reflection –on –action enhanced the growth of the students’ learning. Reflection was an essential component of experiential learning because it provided </w:t>
      </w:r>
      <w:r w:rsidR="00D20551" w:rsidRPr="001D63BC">
        <w:rPr>
          <w:rFonts w:ascii="Times New Roman" w:eastAsia="Times New Roman" w:hAnsi="Times New Roman" w:cs="Times New Roman"/>
          <w:sz w:val="24"/>
          <w:szCs w:val="24"/>
          <w:lang w:val="en-US"/>
        </w:rPr>
        <w:lastRenderedPageBreak/>
        <w:t>opportunities for students to extract principles that facilitated the transfer of learning to new situations (Donovan, 2005). Reflection allowed the students to connect classroom and clinical knowledge, to be dealt with feelings and conflicts and comprehended their strength and weakness (Langley &amp; Brown, 2010).</w:t>
      </w:r>
      <w:r w:rsidR="006C1A03" w:rsidRPr="001D63BC">
        <w:rPr>
          <w:rFonts w:ascii="Times New Roman" w:eastAsia="Times New Roman" w:hAnsi="Times New Roman" w:cs="Times New Roman"/>
          <w:sz w:val="24"/>
          <w:szCs w:val="24"/>
          <w:lang w:val="en-US"/>
        </w:rPr>
        <w:t xml:space="preserve"> Emotion and emotional release are important in debriefing. Helping the students to release their emotional energy allow them the opportunity to structure their knowledge learnt to be stored in memory. In this study, consents were obtained from the group members for the confidentiality of their reflection during the debriefing session.  This encouraged and made the students felt safe to express their feeling to the group knowing their expressions would be kept confidential.  Emotional release can provide new direction for the students in learning from their experience.</w:t>
      </w:r>
      <w:r w:rsidR="00D163F4" w:rsidRPr="001D63BC">
        <w:rPr>
          <w:rFonts w:ascii="Times New Roman" w:eastAsia="Times New Roman" w:hAnsi="Times New Roman" w:cs="Times New Roman"/>
          <w:sz w:val="24"/>
          <w:szCs w:val="24"/>
          <w:lang w:val="en-US"/>
        </w:rPr>
        <w:t xml:space="preserve"> Associating guided reflection with critique and correction allows learning to occur through structured intellectual activities </w:t>
      </w:r>
      <w:r w:rsidR="006405A1">
        <w:rPr>
          <w:rFonts w:ascii="Times New Roman" w:eastAsia="Times New Roman" w:hAnsi="Times New Roman" w:cs="Times New Roman"/>
          <w:sz w:val="24"/>
          <w:szCs w:val="24"/>
          <w:lang w:val="en-US"/>
        </w:rPr>
        <w:t>during debriefing (Kuiper et al.</w:t>
      </w:r>
      <w:r w:rsidR="00D163F4" w:rsidRPr="001D63BC">
        <w:rPr>
          <w:rFonts w:ascii="Times New Roman" w:eastAsia="Times New Roman" w:hAnsi="Times New Roman" w:cs="Times New Roman"/>
          <w:sz w:val="24"/>
          <w:szCs w:val="24"/>
          <w:lang w:val="en-US"/>
        </w:rPr>
        <w:t xml:space="preserve">, 2008). </w:t>
      </w:r>
      <w:r w:rsidR="00256475" w:rsidRPr="001D63BC">
        <w:rPr>
          <w:rFonts w:ascii="Times New Roman" w:eastAsia="Times New Roman" w:hAnsi="Times New Roman" w:cs="Times New Roman"/>
          <w:sz w:val="24"/>
          <w:szCs w:val="24"/>
          <w:lang w:val="en-US"/>
        </w:rPr>
        <w:t>Adding the component of nursing process into the debriefing prepares the students for assimilating their knowledge, skills and values into their clinical practice. In this way it supports the accommodation and transference for future application in patient care setting Assimilation and accommodation are the final aims in a practice discipline and the core of reflection.  In addition, assimilation and accommodation include expectation.  Expectation and reflection are connected. While reflection is often thought of as looking back or looking at, as in reflection–on- action and reflection- in-action, (</w:t>
      </w:r>
      <w:proofErr w:type="spellStart"/>
      <w:r w:rsidR="00256475" w:rsidRPr="001D63BC">
        <w:rPr>
          <w:rFonts w:ascii="Times New Roman" w:eastAsia="Times New Roman" w:hAnsi="Times New Roman" w:cs="Times New Roman"/>
          <w:sz w:val="24"/>
          <w:szCs w:val="24"/>
          <w:lang w:val="en-US"/>
        </w:rPr>
        <w:t>Schon</w:t>
      </w:r>
      <w:proofErr w:type="spellEnd"/>
      <w:r w:rsidR="00256475" w:rsidRPr="001D63BC">
        <w:rPr>
          <w:rFonts w:ascii="Times New Roman" w:eastAsia="Times New Roman" w:hAnsi="Times New Roman" w:cs="Times New Roman"/>
          <w:sz w:val="24"/>
          <w:szCs w:val="24"/>
          <w:lang w:val="en-US"/>
        </w:rPr>
        <w:t>, 1983; Tanner, 2006), it can also be looking forward, or reflection beyond action</w:t>
      </w:r>
      <w:r w:rsidR="009162EE" w:rsidRPr="001D63BC">
        <w:rPr>
          <w:rFonts w:ascii="Times New Roman" w:eastAsia="Times New Roman" w:hAnsi="Times New Roman" w:cs="Times New Roman"/>
          <w:sz w:val="24"/>
          <w:szCs w:val="24"/>
          <w:lang w:val="en-US"/>
        </w:rPr>
        <w:t>.</w:t>
      </w:r>
      <w:r w:rsidR="006405A1">
        <w:rPr>
          <w:rFonts w:ascii="Times New Roman" w:eastAsia="Times New Roman" w:hAnsi="Times New Roman" w:cs="Times New Roman"/>
          <w:sz w:val="24"/>
          <w:szCs w:val="24"/>
          <w:lang w:val="en-US"/>
        </w:rPr>
        <w:t xml:space="preserve"> </w:t>
      </w:r>
      <w:r w:rsidR="00256475" w:rsidRPr="001D63BC">
        <w:rPr>
          <w:rFonts w:ascii="Times New Roman" w:eastAsia="Times New Roman" w:hAnsi="Times New Roman" w:cs="Times New Roman"/>
          <w:sz w:val="24"/>
          <w:szCs w:val="24"/>
          <w:lang w:val="en-US"/>
        </w:rPr>
        <w:t xml:space="preserve">This crucial aspect of reflection is considered as “seeing the future while seeing the past as a component of decision making and supports the anticipatory nature of reflection” (Klein, 1999 quoted in </w:t>
      </w:r>
      <w:proofErr w:type="spellStart"/>
      <w:r w:rsidR="00256475" w:rsidRPr="001D63BC">
        <w:rPr>
          <w:rFonts w:ascii="Times New Roman" w:eastAsia="Times New Roman" w:hAnsi="Times New Roman" w:cs="Times New Roman"/>
          <w:sz w:val="24"/>
          <w:szCs w:val="24"/>
          <w:lang w:val="en-US"/>
        </w:rPr>
        <w:t>Dreifuerst</w:t>
      </w:r>
      <w:proofErr w:type="spellEnd"/>
      <w:r w:rsidR="00256475" w:rsidRPr="001D63BC">
        <w:rPr>
          <w:rFonts w:ascii="Times New Roman" w:eastAsia="Times New Roman" w:hAnsi="Times New Roman" w:cs="Times New Roman"/>
          <w:sz w:val="24"/>
          <w:szCs w:val="24"/>
          <w:lang w:val="en-US"/>
        </w:rPr>
        <w:t>, 2009).  The capability to expect the ‘</w:t>
      </w:r>
      <w:r w:rsidR="00256475" w:rsidRPr="001D63BC">
        <w:rPr>
          <w:rFonts w:ascii="Times New Roman" w:eastAsia="Times New Roman" w:hAnsi="Times New Roman" w:cs="Times New Roman"/>
          <w:i/>
          <w:sz w:val="24"/>
          <w:szCs w:val="24"/>
          <w:lang w:val="en-US"/>
        </w:rPr>
        <w:t>what if’</w:t>
      </w:r>
      <w:r w:rsidR="00256475" w:rsidRPr="001D63BC">
        <w:rPr>
          <w:rFonts w:ascii="Times New Roman" w:eastAsia="Times New Roman" w:hAnsi="Times New Roman" w:cs="Times New Roman"/>
          <w:sz w:val="24"/>
          <w:szCs w:val="24"/>
          <w:lang w:val="en-US"/>
        </w:rPr>
        <w:t xml:space="preserve"> differentiates the novice nurse from the expert and signifies advanced clinical judgment and clinical reasoning based on m</w:t>
      </w:r>
      <w:r w:rsidR="006405A1">
        <w:rPr>
          <w:rFonts w:ascii="Times New Roman" w:eastAsia="Times New Roman" w:hAnsi="Times New Roman" w:cs="Times New Roman"/>
          <w:sz w:val="24"/>
          <w:szCs w:val="24"/>
          <w:lang w:val="en-US"/>
        </w:rPr>
        <w:t xml:space="preserve">etacognition. (Benner, </w:t>
      </w:r>
      <w:proofErr w:type="spellStart"/>
      <w:r w:rsidR="006405A1">
        <w:rPr>
          <w:rFonts w:ascii="Times New Roman" w:eastAsia="Times New Roman" w:hAnsi="Times New Roman" w:cs="Times New Roman"/>
          <w:sz w:val="24"/>
          <w:szCs w:val="24"/>
          <w:lang w:val="en-US"/>
        </w:rPr>
        <w:t>Stannard</w:t>
      </w:r>
      <w:proofErr w:type="spellEnd"/>
      <w:r w:rsidR="00256475" w:rsidRPr="001D63BC">
        <w:rPr>
          <w:rFonts w:ascii="Times New Roman" w:eastAsia="Times New Roman" w:hAnsi="Times New Roman" w:cs="Times New Roman"/>
          <w:sz w:val="24"/>
          <w:szCs w:val="24"/>
          <w:lang w:val="en-US"/>
        </w:rPr>
        <w:t xml:space="preserve"> &amp; Hooper, 1996; Tanner, 2006). </w:t>
      </w:r>
    </w:p>
    <w:p w:rsidR="009162EE" w:rsidRPr="001D63BC" w:rsidRDefault="00256475" w:rsidP="00CE5252">
      <w:pPr>
        <w:spacing w:line="240" w:lineRule="auto"/>
        <w:jc w:val="both"/>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All of these defining attributes work in tandem during debriefing to create the significant learning experience. According to Posner (2009), this field experience is captured by the equation (Experience + Reflection = Growth). He adds that “we do not actually learn from experience as much as we learn from reflecti</w:t>
      </w:r>
      <w:r w:rsidR="006405A1">
        <w:rPr>
          <w:rFonts w:ascii="Times New Roman" w:eastAsia="Times New Roman" w:hAnsi="Times New Roman" w:cs="Times New Roman"/>
          <w:sz w:val="24"/>
          <w:szCs w:val="24"/>
          <w:lang w:val="en-US"/>
        </w:rPr>
        <w:t>ng on experience” (</w:t>
      </w:r>
      <w:r w:rsidRPr="001D63BC">
        <w:rPr>
          <w:rFonts w:ascii="Times New Roman" w:eastAsia="Times New Roman" w:hAnsi="Times New Roman" w:cs="Times New Roman"/>
          <w:sz w:val="24"/>
          <w:szCs w:val="24"/>
          <w:lang w:val="en-US"/>
        </w:rPr>
        <w:t xml:space="preserve">p.19). This premise was supported by the students agreeing strongly with the item “The debriefing sessions has taught me to use reflection on my experience for learning” in the satisfaction survey. When students engaged in reflective discussion groups it promoted sharing among the students at different levels in their learning and helped the growth of the individual students. The growth could occur in the ability to anticipate the patient outcomes in clinical decision making within the clinical practice environment. When the researcher cued students to reflect on their experience, it promoted students’ reflective skills, which they applied to future novel clinical situations. </w:t>
      </w:r>
      <w:r w:rsidR="00161428" w:rsidRPr="001D63BC">
        <w:rPr>
          <w:rFonts w:ascii="Times New Roman" w:eastAsia="Times New Roman" w:hAnsi="Times New Roman" w:cs="Times New Roman"/>
          <w:sz w:val="24"/>
          <w:szCs w:val="24"/>
          <w:lang w:val="en-US"/>
        </w:rPr>
        <w:t>Students learnt more working with faculty who were supportive and engaged with them (Manning et al</w:t>
      </w:r>
      <w:r w:rsidR="006405A1">
        <w:rPr>
          <w:rFonts w:ascii="Times New Roman" w:eastAsia="Times New Roman" w:hAnsi="Times New Roman" w:cs="Times New Roman"/>
          <w:sz w:val="24"/>
          <w:szCs w:val="24"/>
          <w:lang w:val="en-US"/>
        </w:rPr>
        <w:t>.</w:t>
      </w:r>
      <w:r w:rsidR="00161428" w:rsidRPr="001D63BC">
        <w:rPr>
          <w:rFonts w:ascii="Times New Roman" w:eastAsia="Times New Roman" w:hAnsi="Times New Roman" w:cs="Times New Roman"/>
          <w:sz w:val="24"/>
          <w:szCs w:val="24"/>
          <w:lang w:val="en-US"/>
        </w:rPr>
        <w:t xml:space="preserve">, 2009). This was supported by the findings in the study. Staff who provided verbal and nonverbal encouragement and exhibited a coaching and supportive approach had a more positive impact on the students’ perceptions of their learning as demonstrated by the findings. </w:t>
      </w:r>
    </w:p>
    <w:p w:rsidR="009162EE" w:rsidRPr="001D63BC" w:rsidRDefault="006E4ABE" w:rsidP="00CE5252">
      <w:pPr>
        <w:spacing w:line="240" w:lineRule="auto"/>
        <w:jc w:val="both"/>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 xml:space="preserve">The factors that enhanced clinical decision making were specific for third semester nursing students who were just beginning to apply theoretical classroom based knowledge and skills in real clinical environment. The qualitative data indicated that the clinical environment provided many opportunities to engage in experiences that support the types of learning process and outcomes that positively influence their clinical decision making ability. These experiences included 1) gaining confidence in nursing skills; 2) developing relationship with clinical teacher and staff nurses; 3) connecting with patients which lead to the fourth experience :4) understanding of the clinical picture. The data collected was an indication that </w:t>
      </w:r>
      <w:r w:rsidRPr="001D63BC">
        <w:rPr>
          <w:rFonts w:ascii="Times New Roman" w:eastAsia="Times New Roman" w:hAnsi="Times New Roman" w:cs="Times New Roman"/>
          <w:sz w:val="24"/>
          <w:szCs w:val="24"/>
          <w:lang w:val="en-US"/>
        </w:rPr>
        <w:lastRenderedPageBreak/>
        <w:t>nursing educational programs needed to meet the needs of the students by allowing longer clinical posting in a particular ward in order for the students to develop therapeutic relationship with their clinical teacher, staff nurses and patients of the wards. Once the students are comfortable with their teacher, staff, and patients they will gain confidence in their nursing skills. This may help to enhance their understanding of the clinical picture allowing them to gain more skills in decision making. The current performance of the students in this study was an indication that the university’s program and policies were perhaps meeting the needs of the students better than those colleges and universities evidencing shorter clinical posting per ward and rapid change of clinical teachers.</w:t>
      </w:r>
    </w:p>
    <w:p w:rsidR="005F6E94" w:rsidRPr="001D63BC" w:rsidRDefault="007D5404" w:rsidP="00CE5252">
      <w:pPr>
        <w:spacing w:line="240" w:lineRule="auto"/>
        <w:jc w:val="both"/>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 xml:space="preserve">The findings of this study indicated that supportive clinical environment provided many opportunities to engage in experiences that supported the types of learning processes that positively influenced their clinical </w:t>
      </w:r>
      <w:r w:rsidR="001D63BC" w:rsidRPr="001D63BC">
        <w:rPr>
          <w:rFonts w:ascii="Times New Roman" w:eastAsia="Times New Roman" w:hAnsi="Times New Roman" w:cs="Times New Roman"/>
          <w:sz w:val="24"/>
          <w:szCs w:val="24"/>
          <w:lang w:val="en-US"/>
        </w:rPr>
        <w:t>decision-making</w:t>
      </w:r>
      <w:r w:rsidRPr="001D63BC">
        <w:rPr>
          <w:rFonts w:ascii="Times New Roman" w:eastAsia="Times New Roman" w:hAnsi="Times New Roman" w:cs="Times New Roman"/>
          <w:sz w:val="24"/>
          <w:szCs w:val="24"/>
          <w:lang w:val="en-US"/>
        </w:rPr>
        <w:t xml:space="preserve"> ability. These experiences included (</w:t>
      </w:r>
      <w:proofErr w:type="spellStart"/>
      <w:r w:rsidRPr="001D63BC">
        <w:rPr>
          <w:rFonts w:ascii="Times New Roman" w:eastAsia="Times New Roman" w:hAnsi="Times New Roman" w:cs="Times New Roman"/>
          <w:sz w:val="24"/>
          <w:szCs w:val="24"/>
          <w:lang w:val="en-US"/>
        </w:rPr>
        <w:t>i</w:t>
      </w:r>
      <w:proofErr w:type="spellEnd"/>
      <w:r w:rsidRPr="001D63BC">
        <w:rPr>
          <w:rFonts w:ascii="Times New Roman" w:eastAsia="Times New Roman" w:hAnsi="Times New Roman" w:cs="Times New Roman"/>
          <w:sz w:val="24"/>
          <w:szCs w:val="24"/>
          <w:lang w:val="en-US"/>
        </w:rPr>
        <w:t xml:space="preserve">) gaining confidence in their nursing skills; (ii) connected with the patients; (iii) building relationship with clinical teachers /staff nurses; </w:t>
      </w:r>
      <w:proofErr w:type="gramStart"/>
      <w:r w:rsidRPr="001D63BC">
        <w:rPr>
          <w:rFonts w:ascii="Times New Roman" w:eastAsia="Times New Roman" w:hAnsi="Times New Roman" w:cs="Times New Roman"/>
          <w:sz w:val="24"/>
          <w:szCs w:val="24"/>
          <w:lang w:val="en-US"/>
        </w:rPr>
        <w:t>and  (</w:t>
      </w:r>
      <w:proofErr w:type="gramEnd"/>
      <w:r w:rsidRPr="001D63BC">
        <w:rPr>
          <w:rFonts w:ascii="Times New Roman" w:eastAsia="Times New Roman" w:hAnsi="Times New Roman" w:cs="Times New Roman"/>
          <w:sz w:val="24"/>
          <w:szCs w:val="24"/>
          <w:lang w:val="en-US"/>
        </w:rPr>
        <w:t>iv)</w:t>
      </w:r>
      <w:r w:rsidR="006405A1">
        <w:rPr>
          <w:rFonts w:ascii="Times New Roman" w:eastAsia="Times New Roman" w:hAnsi="Times New Roman" w:cs="Times New Roman"/>
          <w:sz w:val="24"/>
          <w:szCs w:val="24"/>
          <w:lang w:val="en-US"/>
        </w:rPr>
        <w:t xml:space="preserve"> </w:t>
      </w:r>
      <w:r w:rsidRPr="001D63BC">
        <w:rPr>
          <w:rFonts w:ascii="Times New Roman" w:eastAsia="Times New Roman" w:hAnsi="Times New Roman" w:cs="Times New Roman"/>
          <w:sz w:val="24"/>
          <w:szCs w:val="24"/>
          <w:lang w:val="en-US"/>
        </w:rPr>
        <w:t xml:space="preserve">understanding the clinical pictures. The outcome of these experiences facilitated the students in seeing the clinical picture which was the requisite to developing clinical </w:t>
      </w:r>
      <w:r w:rsidR="001D63BC" w:rsidRPr="001D63BC">
        <w:rPr>
          <w:rFonts w:ascii="Times New Roman" w:eastAsia="Times New Roman" w:hAnsi="Times New Roman" w:cs="Times New Roman"/>
          <w:sz w:val="24"/>
          <w:szCs w:val="24"/>
          <w:lang w:val="en-US"/>
        </w:rPr>
        <w:t>decision-making</w:t>
      </w:r>
      <w:r w:rsidR="001D63BC">
        <w:rPr>
          <w:rFonts w:ascii="Times New Roman" w:eastAsia="Times New Roman" w:hAnsi="Times New Roman" w:cs="Times New Roman"/>
          <w:sz w:val="24"/>
          <w:szCs w:val="24"/>
          <w:lang w:val="en-US"/>
        </w:rPr>
        <w:t xml:space="preserve"> skills.</w:t>
      </w:r>
      <w:r w:rsidRPr="001D63BC">
        <w:rPr>
          <w:rFonts w:ascii="Times New Roman" w:eastAsia="Times New Roman" w:hAnsi="Times New Roman" w:cs="Times New Roman"/>
          <w:sz w:val="24"/>
          <w:szCs w:val="24"/>
          <w:lang w:val="en-US"/>
        </w:rPr>
        <w:t xml:space="preserve"> Students gain more experience in seeing the clinical picture through observing how the clinical decision making differs between patients with similar and different problems.</w:t>
      </w:r>
      <w:r w:rsidR="003451A8" w:rsidRPr="001D63BC">
        <w:rPr>
          <w:rFonts w:ascii="Times New Roman" w:eastAsia="Times New Roman" w:hAnsi="Times New Roman" w:cs="Times New Roman"/>
          <w:sz w:val="24"/>
          <w:szCs w:val="24"/>
          <w:lang w:val="en-US"/>
        </w:rPr>
        <w:t xml:space="preserve"> Prior research also indicated that connecting with patients was an important factor in students understanding the comprehensiveness of clinical decision-making (</w:t>
      </w:r>
      <w:proofErr w:type="spellStart"/>
      <w:r w:rsidR="003451A8" w:rsidRPr="001D63BC">
        <w:rPr>
          <w:rFonts w:ascii="Times New Roman" w:eastAsia="Times New Roman" w:hAnsi="Times New Roman" w:cs="Times New Roman"/>
          <w:sz w:val="24"/>
          <w:szCs w:val="24"/>
          <w:lang w:val="en-US"/>
        </w:rPr>
        <w:t>Twibell</w:t>
      </w:r>
      <w:proofErr w:type="spellEnd"/>
      <w:r w:rsidR="003451A8" w:rsidRPr="001D63BC">
        <w:rPr>
          <w:rFonts w:ascii="Times New Roman" w:eastAsia="Times New Roman" w:hAnsi="Times New Roman" w:cs="Times New Roman"/>
          <w:sz w:val="24"/>
          <w:szCs w:val="24"/>
          <w:lang w:val="en-US"/>
        </w:rPr>
        <w:t>, Ryan, &amp;</w:t>
      </w:r>
      <w:r w:rsidR="006405A1">
        <w:rPr>
          <w:rFonts w:ascii="Times New Roman" w:eastAsia="Times New Roman" w:hAnsi="Times New Roman" w:cs="Times New Roman"/>
          <w:sz w:val="24"/>
          <w:szCs w:val="24"/>
          <w:lang w:val="en-US"/>
        </w:rPr>
        <w:t xml:space="preserve"> </w:t>
      </w:r>
      <w:proofErr w:type="spellStart"/>
      <w:r w:rsidR="003451A8" w:rsidRPr="001D63BC">
        <w:rPr>
          <w:rFonts w:ascii="Times New Roman" w:eastAsia="Times New Roman" w:hAnsi="Times New Roman" w:cs="Times New Roman"/>
          <w:sz w:val="24"/>
          <w:szCs w:val="24"/>
          <w:lang w:val="en-US"/>
        </w:rPr>
        <w:t>Hermz</w:t>
      </w:r>
      <w:proofErr w:type="spellEnd"/>
      <w:r w:rsidR="003451A8" w:rsidRPr="001D63BC">
        <w:rPr>
          <w:rFonts w:ascii="Times New Roman" w:eastAsia="Times New Roman" w:hAnsi="Times New Roman" w:cs="Times New Roman"/>
          <w:sz w:val="24"/>
          <w:szCs w:val="24"/>
          <w:lang w:val="en-US"/>
        </w:rPr>
        <w:t>, 2005</w:t>
      </w:r>
      <w:r w:rsidR="006405A1">
        <w:rPr>
          <w:rFonts w:ascii="Times New Roman" w:eastAsia="Times New Roman" w:hAnsi="Times New Roman" w:cs="Times New Roman"/>
          <w:sz w:val="24"/>
          <w:szCs w:val="24"/>
          <w:lang w:val="en-US"/>
        </w:rPr>
        <w:t xml:space="preserve">; </w:t>
      </w:r>
      <w:proofErr w:type="spellStart"/>
      <w:r w:rsidR="006405A1" w:rsidRPr="001D63BC">
        <w:rPr>
          <w:rFonts w:ascii="Times New Roman" w:eastAsia="Times New Roman" w:hAnsi="Times New Roman" w:cs="Times New Roman"/>
          <w:sz w:val="24"/>
          <w:szCs w:val="24"/>
          <w:lang w:val="en-US"/>
        </w:rPr>
        <w:t>Baxer</w:t>
      </w:r>
      <w:proofErr w:type="spellEnd"/>
      <w:r w:rsidR="006405A1">
        <w:rPr>
          <w:rFonts w:ascii="Times New Roman" w:eastAsia="Times New Roman" w:hAnsi="Times New Roman" w:cs="Times New Roman"/>
          <w:sz w:val="24"/>
          <w:szCs w:val="24"/>
          <w:lang w:val="en-US"/>
        </w:rPr>
        <w:t xml:space="preserve"> </w:t>
      </w:r>
      <w:r w:rsidR="006405A1" w:rsidRPr="001D63BC">
        <w:rPr>
          <w:rFonts w:ascii="Times New Roman" w:eastAsia="Times New Roman" w:hAnsi="Times New Roman" w:cs="Times New Roman"/>
          <w:sz w:val="24"/>
          <w:szCs w:val="24"/>
          <w:lang w:val="en-US"/>
        </w:rPr>
        <w:t>&amp;</w:t>
      </w:r>
      <w:r w:rsidR="006405A1">
        <w:rPr>
          <w:rFonts w:ascii="Times New Roman" w:eastAsia="Times New Roman" w:hAnsi="Times New Roman" w:cs="Times New Roman"/>
          <w:sz w:val="24"/>
          <w:szCs w:val="24"/>
          <w:lang w:val="en-US"/>
        </w:rPr>
        <w:t xml:space="preserve"> </w:t>
      </w:r>
      <w:proofErr w:type="spellStart"/>
      <w:r w:rsidR="006405A1">
        <w:rPr>
          <w:rFonts w:ascii="Times New Roman" w:eastAsia="Times New Roman" w:hAnsi="Times New Roman" w:cs="Times New Roman"/>
          <w:sz w:val="24"/>
          <w:szCs w:val="24"/>
          <w:lang w:val="en-US"/>
        </w:rPr>
        <w:t>Rideout</w:t>
      </w:r>
      <w:proofErr w:type="spellEnd"/>
      <w:r w:rsidR="006405A1">
        <w:rPr>
          <w:rFonts w:ascii="Times New Roman" w:eastAsia="Times New Roman" w:hAnsi="Times New Roman" w:cs="Times New Roman"/>
          <w:sz w:val="24"/>
          <w:szCs w:val="24"/>
          <w:lang w:val="en-US"/>
        </w:rPr>
        <w:t>, 2006</w:t>
      </w:r>
      <w:r w:rsidR="003451A8" w:rsidRPr="001D63BC">
        <w:rPr>
          <w:rFonts w:ascii="Times New Roman" w:eastAsia="Times New Roman" w:hAnsi="Times New Roman" w:cs="Times New Roman"/>
          <w:sz w:val="24"/>
          <w:szCs w:val="24"/>
          <w:lang w:val="en-US"/>
        </w:rPr>
        <w:t>).</w:t>
      </w:r>
      <w:r w:rsidR="00932545" w:rsidRPr="001D63BC">
        <w:rPr>
          <w:rFonts w:ascii="Times New Roman" w:eastAsia="Times New Roman" w:hAnsi="Times New Roman" w:cs="Times New Roman"/>
          <w:sz w:val="24"/>
          <w:szCs w:val="24"/>
          <w:lang w:val="en-US"/>
        </w:rPr>
        <w:t xml:space="preserve"> The findings of this study expanded the work of previous researchers in the area of educational interventions in enhancing nursing students’ clinical </w:t>
      </w:r>
      <w:r w:rsidR="001D63BC" w:rsidRPr="001D63BC">
        <w:rPr>
          <w:rFonts w:ascii="Times New Roman" w:eastAsia="Times New Roman" w:hAnsi="Times New Roman" w:cs="Times New Roman"/>
          <w:sz w:val="24"/>
          <w:szCs w:val="24"/>
          <w:lang w:val="en-US"/>
        </w:rPr>
        <w:t>decision-making</w:t>
      </w:r>
      <w:r w:rsidR="00932545" w:rsidRPr="001D63BC">
        <w:rPr>
          <w:rFonts w:ascii="Times New Roman" w:eastAsia="Times New Roman" w:hAnsi="Times New Roman" w:cs="Times New Roman"/>
          <w:sz w:val="24"/>
          <w:szCs w:val="24"/>
          <w:lang w:val="en-US"/>
        </w:rPr>
        <w:t xml:space="preserve"> ability. This study revealed that the use of post clinical debriefing can enhance the diagnostic reasoning skill of students in improved “hypotheses generation”, “cue utilization” and “data collection” when presented with patients’ data.  </w:t>
      </w:r>
      <w:r w:rsidR="009D548C" w:rsidRPr="001D63BC">
        <w:rPr>
          <w:rFonts w:ascii="Times New Roman" w:eastAsia="Times New Roman" w:hAnsi="Times New Roman" w:cs="Times New Roman"/>
          <w:sz w:val="24"/>
          <w:szCs w:val="24"/>
          <w:lang w:val="en-US"/>
        </w:rPr>
        <w:t xml:space="preserve">The results of quantitative and qualitative data analysis from the current study were synthesized with the five dimensions of the diagnostic process to develop a model of factors that enhance the development of nursing students’ clinical </w:t>
      </w:r>
      <w:r w:rsidR="001D63BC" w:rsidRPr="001D63BC">
        <w:rPr>
          <w:rFonts w:ascii="Times New Roman" w:eastAsia="Times New Roman" w:hAnsi="Times New Roman" w:cs="Times New Roman"/>
          <w:sz w:val="24"/>
          <w:szCs w:val="24"/>
          <w:lang w:val="en-US"/>
        </w:rPr>
        <w:t>decision-making</w:t>
      </w:r>
      <w:r w:rsidR="009D548C" w:rsidRPr="001D63BC">
        <w:rPr>
          <w:rFonts w:ascii="Times New Roman" w:eastAsia="Times New Roman" w:hAnsi="Times New Roman" w:cs="Times New Roman"/>
          <w:sz w:val="24"/>
          <w:szCs w:val="24"/>
          <w:lang w:val="en-US"/>
        </w:rPr>
        <w:t xml:space="preserve"> ability within the clinical practice environment. The model provides additional insights into the processes and environmental factors necessary to support students’ development of clinical decision making within the real clinical practice </w:t>
      </w:r>
      <w:proofErr w:type="spellStart"/>
      <w:r w:rsidR="009D548C" w:rsidRPr="001D63BC">
        <w:rPr>
          <w:rFonts w:ascii="Times New Roman" w:eastAsia="Times New Roman" w:hAnsi="Times New Roman" w:cs="Times New Roman"/>
          <w:sz w:val="24"/>
          <w:szCs w:val="24"/>
          <w:lang w:val="en-US"/>
        </w:rPr>
        <w:t>environment.</w:t>
      </w:r>
      <w:r w:rsidR="005736D1" w:rsidRPr="001D63BC">
        <w:rPr>
          <w:rFonts w:ascii="Times New Roman" w:eastAsia="Times New Roman" w:hAnsi="Times New Roman" w:cs="Times New Roman"/>
          <w:sz w:val="24"/>
          <w:szCs w:val="24"/>
          <w:lang w:val="en-US"/>
        </w:rPr>
        <w:t>The</w:t>
      </w:r>
      <w:proofErr w:type="spellEnd"/>
      <w:r w:rsidR="005736D1" w:rsidRPr="001D63BC">
        <w:rPr>
          <w:rFonts w:ascii="Times New Roman" w:eastAsia="Times New Roman" w:hAnsi="Times New Roman" w:cs="Times New Roman"/>
          <w:sz w:val="24"/>
          <w:szCs w:val="24"/>
          <w:lang w:val="en-US"/>
        </w:rPr>
        <w:t xml:space="preserve"> model indicates that optimal development of clinical </w:t>
      </w:r>
      <w:r w:rsidR="001D63BC" w:rsidRPr="001D63BC">
        <w:rPr>
          <w:rFonts w:ascii="Times New Roman" w:eastAsia="Times New Roman" w:hAnsi="Times New Roman" w:cs="Times New Roman"/>
          <w:sz w:val="24"/>
          <w:szCs w:val="24"/>
          <w:lang w:val="en-US"/>
        </w:rPr>
        <w:t>decision-making</w:t>
      </w:r>
      <w:r w:rsidR="005736D1" w:rsidRPr="001D63BC">
        <w:rPr>
          <w:rFonts w:ascii="Times New Roman" w:eastAsia="Times New Roman" w:hAnsi="Times New Roman" w:cs="Times New Roman"/>
          <w:sz w:val="24"/>
          <w:szCs w:val="24"/>
          <w:lang w:val="en-US"/>
        </w:rPr>
        <w:t xml:space="preserve"> ability includes the interaction of clinical environment factors and the educational strategies using information processing framework through nursing process.</w:t>
      </w:r>
    </w:p>
    <w:p w:rsidR="006426CB" w:rsidRPr="001D63BC" w:rsidRDefault="006426CB" w:rsidP="00CE5252">
      <w:pPr>
        <w:spacing w:after="0" w:line="240" w:lineRule="auto"/>
        <w:rPr>
          <w:rFonts w:ascii="Times New Roman" w:hAnsi="Times New Roman" w:cs="Times New Roman"/>
          <w:b/>
          <w:sz w:val="24"/>
          <w:szCs w:val="24"/>
        </w:rPr>
      </w:pPr>
      <w:r w:rsidRPr="001D63BC">
        <w:rPr>
          <w:rFonts w:ascii="Times New Roman" w:hAnsi="Times New Roman" w:cs="Times New Roman"/>
          <w:b/>
          <w:sz w:val="24"/>
          <w:szCs w:val="24"/>
        </w:rPr>
        <w:t xml:space="preserve">Implication </w:t>
      </w:r>
    </w:p>
    <w:p w:rsidR="008A1C2D" w:rsidRPr="001D63BC" w:rsidRDefault="008A1C2D" w:rsidP="00CE5252">
      <w:pPr>
        <w:spacing w:after="0" w:line="240" w:lineRule="auto"/>
        <w:rPr>
          <w:rFonts w:ascii="Times New Roman" w:hAnsi="Times New Roman" w:cs="Times New Roman"/>
          <w:b/>
          <w:sz w:val="24"/>
          <w:szCs w:val="24"/>
        </w:rPr>
      </w:pPr>
    </w:p>
    <w:p w:rsidR="00C10EAB" w:rsidRPr="001D63BC" w:rsidRDefault="009D548C" w:rsidP="00EF43E7">
      <w:pPr>
        <w:spacing w:after="0" w:line="240" w:lineRule="auto"/>
        <w:jc w:val="both"/>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 xml:space="preserve">Mixed methods study with experimental design on educational interventions needs to be conducted within the clinical setting to obtain authentic results instead of using simulations for study. This is to increase the body of useful knowledge on nursing education to meet the goal of nursing education in producing caring and competent nurses. This is to meet the demand of the employers and patient safety in health care. </w:t>
      </w:r>
      <w:r w:rsidR="003D26BF" w:rsidRPr="001D63BC">
        <w:rPr>
          <w:rFonts w:ascii="Times New Roman" w:eastAsia="Times New Roman" w:hAnsi="Times New Roman" w:cs="Times New Roman"/>
          <w:sz w:val="24"/>
          <w:szCs w:val="24"/>
          <w:lang w:val="en-US"/>
        </w:rPr>
        <w:t xml:space="preserve">Post clinical debriefing as </w:t>
      </w:r>
      <w:r w:rsidR="00C10EAB" w:rsidRPr="001D63BC">
        <w:rPr>
          <w:rFonts w:ascii="Times New Roman" w:eastAsia="Times New Roman" w:hAnsi="Times New Roman" w:cs="Times New Roman"/>
          <w:sz w:val="24"/>
          <w:szCs w:val="24"/>
          <w:lang w:val="en-US"/>
        </w:rPr>
        <w:t xml:space="preserve">educational practices are recommended for nurse educators to facilitate learning and development of their students’ clinical </w:t>
      </w:r>
      <w:r w:rsidR="001D63BC" w:rsidRPr="001D63BC">
        <w:rPr>
          <w:rFonts w:ascii="Times New Roman" w:eastAsia="Times New Roman" w:hAnsi="Times New Roman" w:cs="Times New Roman"/>
          <w:sz w:val="24"/>
          <w:szCs w:val="24"/>
          <w:lang w:val="en-US"/>
        </w:rPr>
        <w:t>decision-making</w:t>
      </w:r>
      <w:r w:rsidR="00C10EAB" w:rsidRPr="001D63BC">
        <w:rPr>
          <w:rFonts w:ascii="Times New Roman" w:eastAsia="Times New Roman" w:hAnsi="Times New Roman" w:cs="Times New Roman"/>
          <w:sz w:val="24"/>
          <w:szCs w:val="24"/>
          <w:lang w:val="en-US"/>
        </w:rPr>
        <w:t xml:space="preserve"> ability within clinical practice environment. The recommendations are supported by the Model of Factors Enhancing Clinical Decision Making synthesized from the research findings in this study. </w:t>
      </w:r>
    </w:p>
    <w:p w:rsidR="00572399" w:rsidRPr="001D63BC" w:rsidRDefault="00572399" w:rsidP="009D548C">
      <w:pPr>
        <w:spacing w:after="0" w:line="240" w:lineRule="auto"/>
        <w:jc w:val="both"/>
        <w:rPr>
          <w:rFonts w:ascii="Times New Roman" w:eastAsia="Times New Roman" w:hAnsi="Times New Roman" w:cs="Times New Roman"/>
          <w:sz w:val="24"/>
          <w:szCs w:val="24"/>
          <w:lang w:val="en-US"/>
        </w:rPr>
      </w:pPr>
    </w:p>
    <w:p w:rsidR="005E75FF" w:rsidRPr="001D63BC" w:rsidRDefault="00572399" w:rsidP="00F367BF">
      <w:pPr>
        <w:spacing w:after="0" w:line="240" w:lineRule="auto"/>
        <w:jc w:val="both"/>
        <w:rPr>
          <w:rFonts w:ascii="Times New Roman" w:eastAsia="Times New Roman" w:hAnsi="Times New Roman" w:cs="Times New Roman"/>
          <w:b/>
          <w:sz w:val="24"/>
          <w:szCs w:val="24"/>
          <w:lang w:val="en-US"/>
        </w:rPr>
      </w:pPr>
      <w:r w:rsidRPr="001D63BC">
        <w:rPr>
          <w:rFonts w:ascii="Times New Roman" w:eastAsia="Times New Roman" w:hAnsi="Times New Roman" w:cs="Times New Roman"/>
          <w:b/>
          <w:sz w:val="24"/>
          <w:szCs w:val="24"/>
          <w:lang w:val="en-US"/>
        </w:rPr>
        <w:t>References</w:t>
      </w:r>
    </w:p>
    <w:p w:rsidR="005E75FF" w:rsidRPr="001D63BC" w:rsidRDefault="005E75FF" w:rsidP="009D548C">
      <w:pPr>
        <w:spacing w:after="0" w:line="240" w:lineRule="auto"/>
        <w:rPr>
          <w:rFonts w:ascii="Times New Roman" w:hAnsi="Times New Roman" w:cs="Times New Roman"/>
          <w:sz w:val="24"/>
          <w:szCs w:val="24"/>
        </w:rPr>
      </w:pPr>
    </w:p>
    <w:p w:rsidR="005E75FF" w:rsidRPr="001D63BC" w:rsidRDefault="005E75FF" w:rsidP="005E75FF">
      <w:pPr>
        <w:spacing w:after="0" w:line="240" w:lineRule="auto"/>
        <w:ind w:left="720" w:hanging="720"/>
        <w:jc w:val="both"/>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Aiken, L.H., Clarke, S.P., Cheung, R.B., Sloane, D.M., &amp; Silber, J.H. (2003). Educational levels of hospital nurses and surgical patient mortality. JAMA. 290(12), 1617-1620.</w:t>
      </w:r>
    </w:p>
    <w:p w:rsidR="005E75FF" w:rsidRPr="001D63BC" w:rsidRDefault="005E75FF" w:rsidP="005E75FF">
      <w:pPr>
        <w:spacing w:after="0" w:line="240" w:lineRule="auto"/>
        <w:ind w:left="720" w:hanging="720"/>
        <w:jc w:val="both"/>
        <w:rPr>
          <w:rFonts w:ascii="Times New Roman" w:eastAsia="Times New Roman" w:hAnsi="Times New Roman" w:cs="Times New Roman"/>
          <w:i/>
          <w:sz w:val="24"/>
          <w:szCs w:val="24"/>
          <w:lang w:val="en-US"/>
        </w:rPr>
      </w:pPr>
      <w:r w:rsidRPr="001D63BC">
        <w:rPr>
          <w:rFonts w:ascii="Times New Roman" w:eastAsia="Times New Roman" w:hAnsi="Times New Roman" w:cs="Times New Roman"/>
          <w:sz w:val="24"/>
          <w:szCs w:val="24"/>
          <w:lang w:val="en-US"/>
        </w:rPr>
        <w:lastRenderedPageBreak/>
        <w:t xml:space="preserve">Alexander, L. (1991). Explication of the meaning of clinical judgment in nursing practice </w:t>
      </w:r>
      <w:proofErr w:type="gramStart"/>
      <w:r w:rsidRPr="001D63BC">
        <w:rPr>
          <w:rFonts w:ascii="Times New Roman" w:eastAsia="Times New Roman" w:hAnsi="Times New Roman" w:cs="Times New Roman"/>
          <w:sz w:val="24"/>
          <w:szCs w:val="24"/>
          <w:lang w:val="en-US"/>
        </w:rPr>
        <w:t xml:space="preserve">using  </w:t>
      </w:r>
      <w:proofErr w:type="spellStart"/>
      <w:r w:rsidRPr="001D63BC">
        <w:rPr>
          <w:rFonts w:ascii="Times New Roman" w:eastAsia="Times New Roman" w:hAnsi="Times New Roman" w:cs="Times New Roman"/>
          <w:sz w:val="24"/>
          <w:szCs w:val="24"/>
          <w:lang w:val="en-US"/>
        </w:rPr>
        <w:t>Ricoeureanhermenentics</w:t>
      </w:r>
      <w:proofErr w:type="spellEnd"/>
      <w:proofErr w:type="gramEnd"/>
      <w:r w:rsidRPr="001D63BC">
        <w:rPr>
          <w:rFonts w:ascii="Times New Roman" w:eastAsia="Times New Roman" w:hAnsi="Times New Roman" w:cs="Times New Roman"/>
          <w:sz w:val="24"/>
          <w:szCs w:val="24"/>
          <w:lang w:val="en-US"/>
        </w:rPr>
        <w:t xml:space="preserve">. </w:t>
      </w:r>
      <w:r w:rsidRPr="001D63BC">
        <w:rPr>
          <w:rFonts w:ascii="Times New Roman" w:eastAsia="Times New Roman" w:hAnsi="Times New Roman" w:cs="Times New Roman"/>
          <w:i/>
          <w:sz w:val="24"/>
          <w:szCs w:val="24"/>
          <w:lang w:val="en-US"/>
        </w:rPr>
        <w:t>Dissertation abstracts international. B52/02, 744.</w:t>
      </w:r>
    </w:p>
    <w:p w:rsidR="005E75FF" w:rsidRPr="001D63BC" w:rsidRDefault="005E75FF" w:rsidP="005E75FF">
      <w:pPr>
        <w:spacing w:after="0" w:line="240" w:lineRule="auto"/>
        <w:ind w:left="720" w:hanging="720"/>
        <w:jc w:val="both"/>
        <w:rPr>
          <w:rFonts w:ascii="Times New Roman" w:eastAsia="Times New Roman" w:hAnsi="Times New Roman" w:cs="Times New Roman"/>
          <w:sz w:val="24"/>
          <w:szCs w:val="24"/>
          <w:lang w:val="en-US"/>
        </w:rPr>
      </w:pPr>
      <w:r w:rsidRPr="001D63BC">
        <w:rPr>
          <w:rFonts w:ascii="Times New Roman" w:eastAsia="Calibri" w:hAnsi="Times New Roman" w:cs="Times New Roman"/>
          <w:sz w:val="24"/>
          <w:szCs w:val="24"/>
        </w:rPr>
        <w:t>Baxter, P., &amp;</w:t>
      </w:r>
      <w:proofErr w:type="spellStart"/>
      <w:r w:rsidRPr="001D63BC">
        <w:rPr>
          <w:rFonts w:ascii="Times New Roman" w:eastAsia="Calibri" w:hAnsi="Times New Roman" w:cs="Times New Roman"/>
          <w:sz w:val="24"/>
          <w:szCs w:val="24"/>
        </w:rPr>
        <w:t>Rideout</w:t>
      </w:r>
      <w:proofErr w:type="spellEnd"/>
      <w:r w:rsidRPr="001D63BC">
        <w:rPr>
          <w:rFonts w:ascii="Times New Roman" w:eastAsia="Calibri" w:hAnsi="Times New Roman" w:cs="Times New Roman"/>
          <w:sz w:val="24"/>
          <w:szCs w:val="24"/>
        </w:rPr>
        <w:t xml:space="preserve">, E. (2006). Second-Year baccalaureate nursing students’ decision making in the clinical setting. </w:t>
      </w:r>
      <w:r w:rsidRPr="001D63BC">
        <w:rPr>
          <w:rFonts w:ascii="Times New Roman" w:eastAsia="Calibri" w:hAnsi="Times New Roman" w:cs="Times New Roman"/>
          <w:i/>
          <w:sz w:val="24"/>
          <w:szCs w:val="24"/>
        </w:rPr>
        <w:t>Journal of Nursing Education</w:t>
      </w:r>
      <w:r w:rsidRPr="001D63BC">
        <w:rPr>
          <w:rFonts w:ascii="Times New Roman" w:eastAsia="Calibri" w:hAnsi="Times New Roman" w:cs="Times New Roman"/>
          <w:sz w:val="24"/>
          <w:szCs w:val="24"/>
        </w:rPr>
        <w:t>, 45(4).</w:t>
      </w:r>
    </w:p>
    <w:p w:rsidR="005E75FF" w:rsidRPr="001D63BC" w:rsidRDefault="005E75FF" w:rsidP="005E75FF">
      <w:pPr>
        <w:spacing w:after="0" w:line="240" w:lineRule="auto"/>
        <w:ind w:left="720" w:hanging="720"/>
        <w:jc w:val="both"/>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 xml:space="preserve">Benner, P. (1984) </w:t>
      </w:r>
      <w:r w:rsidRPr="001D63BC">
        <w:rPr>
          <w:rFonts w:ascii="Times New Roman" w:eastAsia="Times New Roman" w:hAnsi="Times New Roman" w:cs="Times New Roman"/>
          <w:i/>
          <w:sz w:val="24"/>
          <w:szCs w:val="24"/>
          <w:lang w:val="en-US"/>
        </w:rPr>
        <w:t xml:space="preserve">From Novice to Expert: Excellence </w:t>
      </w:r>
      <w:proofErr w:type="gramStart"/>
      <w:r w:rsidRPr="001D63BC">
        <w:rPr>
          <w:rFonts w:ascii="Times New Roman" w:eastAsia="Times New Roman" w:hAnsi="Times New Roman" w:cs="Times New Roman"/>
          <w:i/>
          <w:sz w:val="24"/>
          <w:szCs w:val="24"/>
          <w:lang w:val="en-US"/>
        </w:rPr>
        <w:t>And</w:t>
      </w:r>
      <w:proofErr w:type="gramEnd"/>
      <w:r w:rsidRPr="001D63BC">
        <w:rPr>
          <w:rFonts w:ascii="Times New Roman" w:eastAsia="Times New Roman" w:hAnsi="Times New Roman" w:cs="Times New Roman"/>
          <w:i/>
          <w:sz w:val="24"/>
          <w:szCs w:val="24"/>
          <w:lang w:val="en-US"/>
        </w:rPr>
        <w:t xml:space="preserve"> Power In Clinical Nursing Practice.</w:t>
      </w:r>
      <w:r w:rsidRPr="001D63BC">
        <w:rPr>
          <w:rFonts w:ascii="Times New Roman" w:eastAsia="Times New Roman" w:hAnsi="Times New Roman" w:cs="Times New Roman"/>
          <w:sz w:val="24"/>
          <w:szCs w:val="24"/>
          <w:lang w:val="en-US"/>
        </w:rPr>
        <w:t xml:space="preserve"> California: Addison-Wesley.</w:t>
      </w:r>
    </w:p>
    <w:p w:rsidR="005E75FF" w:rsidRPr="001D63BC" w:rsidRDefault="005E75FF" w:rsidP="005E75FF">
      <w:pPr>
        <w:spacing w:after="0" w:line="240" w:lineRule="auto"/>
        <w:ind w:left="720" w:hanging="720"/>
        <w:jc w:val="both"/>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 xml:space="preserve">Benner, P., </w:t>
      </w:r>
      <w:proofErr w:type="spellStart"/>
      <w:r w:rsidRPr="001D63BC">
        <w:rPr>
          <w:rFonts w:ascii="Times New Roman" w:eastAsia="Times New Roman" w:hAnsi="Times New Roman" w:cs="Times New Roman"/>
          <w:sz w:val="24"/>
          <w:szCs w:val="24"/>
          <w:lang w:val="en-US"/>
        </w:rPr>
        <w:t>Stannard</w:t>
      </w:r>
      <w:proofErr w:type="spellEnd"/>
      <w:r w:rsidRPr="001D63BC">
        <w:rPr>
          <w:rFonts w:ascii="Times New Roman" w:eastAsia="Times New Roman" w:hAnsi="Times New Roman" w:cs="Times New Roman"/>
          <w:sz w:val="24"/>
          <w:szCs w:val="24"/>
          <w:lang w:val="en-US"/>
        </w:rPr>
        <w:t>, D., &amp; Hooper, P.L</w:t>
      </w:r>
      <w:proofErr w:type="gramStart"/>
      <w:r w:rsidRPr="001D63BC">
        <w:rPr>
          <w:rFonts w:ascii="Times New Roman" w:eastAsia="Times New Roman" w:hAnsi="Times New Roman" w:cs="Times New Roman"/>
          <w:sz w:val="24"/>
          <w:szCs w:val="24"/>
          <w:lang w:val="en-US"/>
        </w:rPr>
        <w:t>.(</w:t>
      </w:r>
      <w:proofErr w:type="gramEnd"/>
      <w:r w:rsidRPr="001D63BC">
        <w:rPr>
          <w:rFonts w:ascii="Times New Roman" w:eastAsia="Times New Roman" w:hAnsi="Times New Roman" w:cs="Times New Roman"/>
          <w:sz w:val="24"/>
          <w:szCs w:val="24"/>
          <w:lang w:val="en-US"/>
        </w:rPr>
        <w:t>1996). A “thinking-in-</w:t>
      </w:r>
      <w:proofErr w:type="gramStart"/>
      <w:r w:rsidRPr="001D63BC">
        <w:rPr>
          <w:rFonts w:ascii="Times New Roman" w:eastAsia="Times New Roman" w:hAnsi="Times New Roman" w:cs="Times New Roman"/>
          <w:sz w:val="24"/>
          <w:szCs w:val="24"/>
          <w:lang w:val="en-US"/>
        </w:rPr>
        <w:t>action ”</w:t>
      </w:r>
      <w:proofErr w:type="gramEnd"/>
      <w:r w:rsidRPr="001D63BC">
        <w:rPr>
          <w:rFonts w:ascii="Times New Roman" w:eastAsia="Times New Roman" w:hAnsi="Times New Roman" w:cs="Times New Roman"/>
          <w:sz w:val="24"/>
          <w:szCs w:val="24"/>
          <w:lang w:val="en-US"/>
        </w:rPr>
        <w:t xml:space="preserve"> approach to teaching clinical judgment: A classroom innovation for acute care advanced practice nurses. </w:t>
      </w:r>
      <w:r w:rsidRPr="001D63BC">
        <w:rPr>
          <w:rFonts w:ascii="Times New Roman" w:eastAsia="Times New Roman" w:hAnsi="Times New Roman" w:cs="Times New Roman"/>
          <w:i/>
          <w:sz w:val="24"/>
          <w:szCs w:val="24"/>
          <w:lang w:val="en-US"/>
        </w:rPr>
        <w:t>Advanced Practice Nursing Quarterly</w:t>
      </w:r>
      <w:proofErr w:type="gramStart"/>
      <w:r w:rsidRPr="001D63BC">
        <w:rPr>
          <w:rFonts w:ascii="Times New Roman" w:eastAsia="Times New Roman" w:hAnsi="Times New Roman" w:cs="Times New Roman"/>
          <w:sz w:val="24"/>
          <w:szCs w:val="24"/>
          <w:lang w:val="en-US"/>
        </w:rPr>
        <w:t>,1</w:t>
      </w:r>
      <w:proofErr w:type="gramEnd"/>
      <w:r w:rsidRPr="001D63BC">
        <w:rPr>
          <w:rFonts w:ascii="Times New Roman" w:eastAsia="Times New Roman" w:hAnsi="Times New Roman" w:cs="Times New Roman"/>
          <w:sz w:val="24"/>
          <w:szCs w:val="24"/>
          <w:lang w:val="en-US"/>
        </w:rPr>
        <w:t>(4), 70-77.</w:t>
      </w:r>
    </w:p>
    <w:p w:rsidR="005E75FF" w:rsidRPr="001D63BC" w:rsidRDefault="005E75FF" w:rsidP="005E75FF">
      <w:pPr>
        <w:spacing w:after="0" w:line="240" w:lineRule="auto"/>
        <w:ind w:left="720" w:hanging="720"/>
        <w:jc w:val="both"/>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 xml:space="preserve">Benner, P., Tanner, C.A., &amp; Chelsea, C. (1996). </w:t>
      </w:r>
      <w:r w:rsidRPr="001D63BC">
        <w:rPr>
          <w:rFonts w:ascii="Times New Roman" w:eastAsia="Times New Roman" w:hAnsi="Times New Roman" w:cs="Times New Roman"/>
          <w:i/>
          <w:sz w:val="24"/>
          <w:szCs w:val="24"/>
          <w:lang w:val="en-US"/>
        </w:rPr>
        <w:t xml:space="preserve">Expertise in nursing practice: </w:t>
      </w:r>
      <w:proofErr w:type="gramStart"/>
      <w:r w:rsidRPr="001D63BC">
        <w:rPr>
          <w:rFonts w:ascii="Times New Roman" w:eastAsia="Times New Roman" w:hAnsi="Times New Roman" w:cs="Times New Roman"/>
          <w:i/>
          <w:sz w:val="24"/>
          <w:szCs w:val="24"/>
          <w:lang w:val="en-US"/>
        </w:rPr>
        <w:t>caring ,</w:t>
      </w:r>
      <w:proofErr w:type="gramEnd"/>
      <w:r w:rsidRPr="001D63BC">
        <w:rPr>
          <w:rFonts w:ascii="Times New Roman" w:eastAsia="Times New Roman" w:hAnsi="Times New Roman" w:cs="Times New Roman"/>
          <w:i/>
          <w:sz w:val="24"/>
          <w:szCs w:val="24"/>
          <w:lang w:val="en-US"/>
        </w:rPr>
        <w:t xml:space="preserve"> clinical judgment, and ethics.</w:t>
      </w:r>
      <w:r w:rsidRPr="001D63BC">
        <w:rPr>
          <w:rFonts w:ascii="Times New Roman" w:eastAsia="Times New Roman" w:hAnsi="Times New Roman" w:cs="Times New Roman"/>
          <w:sz w:val="24"/>
          <w:szCs w:val="24"/>
          <w:lang w:val="en-US"/>
        </w:rPr>
        <w:t xml:space="preserve"> New York: Springer. </w:t>
      </w:r>
    </w:p>
    <w:p w:rsidR="005E75FF" w:rsidRPr="001D63BC" w:rsidRDefault="005E75FF" w:rsidP="005E75FF">
      <w:pPr>
        <w:spacing w:after="0" w:line="240" w:lineRule="auto"/>
        <w:ind w:left="720" w:hanging="720"/>
        <w:jc w:val="both"/>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Bright, D., Walker, W. &amp;</w:t>
      </w:r>
      <w:proofErr w:type="spellStart"/>
      <w:r w:rsidRPr="001D63BC">
        <w:rPr>
          <w:rFonts w:ascii="Times New Roman" w:eastAsia="Times New Roman" w:hAnsi="Times New Roman" w:cs="Times New Roman"/>
          <w:sz w:val="24"/>
          <w:szCs w:val="24"/>
          <w:lang w:val="en-US"/>
        </w:rPr>
        <w:t>Bion</w:t>
      </w:r>
      <w:proofErr w:type="spellEnd"/>
      <w:r w:rsidRPr="001D63BC">
        <w:rPr>
          <w:rFonts w:ascii="Times New Roman" w:eastAsia="Times New Roman" w:hAnsi="Times New Roman" w:cs="Times New Roman"/>
          <w:sz w:val="24"/>
          <w:szCs w:val="24"/>
          <w:lang w:val="en-US"/>
        </w:rPr>
        <w:t xml:space="preserve">, J. (2004). </w:t>
      </w:r>
      <w:r w:rsidRPr="001D63BC">
        <w:rPr>
          <w:rFonts w:ascii="Times New Roman" w:eastAsia="Times New Roman" w:hAnsi="Times New Roman" w:cs="Times New Roman"/>
          <w:i/>
          <w:iCs/>
          <w:sz w:val="24"/>
          <w:szCs w:val="24"/>
          <w:lang w:val="en-US"/>
        </w:rPr>
        <w:t>Outreach - a strategy for improving the care of the acutely ill hospitalized patient. Critical Care Medicine</w:t>
      </w:r>
      <w:r w:rsidRPr="001D63BC">
        <w:rPr>
          <w:rFonts w:ascii="Times New Roman" w:eastAsia="Times New Roman" w:hAnsi="Times New Roman" w:cs="Times New Roman"/>
          <w:sz w:val="24"/>
          <w:szCs w:val="24"/>
          <w:lang w:val="en-US"/>
        </w:rPr>
        <w:t>, 2004. 8(1)</w:t>
      </w:r>
      <w:proofErr w:type="gramStart"/>
      <w:r w:rsidRPr="001D63BC">
        <w:rPr>
          <w:rFonts w:ascii="Times New Roman" w:eastAsia="Times New Roman" w:hAnsi="Times New Roman" w:cs="Times New Roman"/>
          <w:sz w:val="24"/>
          <w:szCs w:val="24"/>
          <w:lang w:val="en-US"/>
        </w:rPr>
        <w:t>,  33</w:t>
      </w:r>
      <w:proofErr w:type="gramEnd"/>
      <w:r w:rsidRPr="001D63BC">
        <w:rPr>
          <w:rFonts w:ascii="Times New Roman" w:eastAsia="Times New Roman" w:hAnsi="Times New Roman" w:cs="Times New Roman"/>
          <w:sz w:val="24"/>
          <w:szCs w:val="24"/>
          <w:lang w:val="en-US"/>
        </w:rPr>
        <w:t>-40.</w:t>
      </w:r>
    </w:p>
    <w:p w:rsidR="005E75FF" w:rsidRPr="001D63BC" w:rsidRDefault="005E75FF" w:rsidP="005E75FF">
      <w:pPr>
        <w:spacing w:after="0" w:line="240" w:lineRule="auto"/>
        <w:ind w:left="720" w:hanging="720"/>
        <w:jc w:val="both"/>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Burns, N., &amp; Grove, S. K</w:t>
      </w:r>
      <w:proofErr w:type="gramStart"/>
      <w:r w:rsidRPr="001D63BC">
        <w:rPr>
          <w:rFonts w:ascii="Times New Roman" w:eastAsia="Times New Roman" w:hAnsi="Times New Roman" w:cs="Times New Roman"/>
          <w:sz w:val="24"/>
          <w:szCs w:val="24"/>
          <w:lang w:val="en-US"/>
        </w:rPr>
        <w:t>.(</w:t>
      </w:r>
      <w:proofErr w:type="gramEnd"/>
      <w:r w:rsidRPr="001D63BC">
        <w:rPr>
          <w:rFonts w:ascii="Times New Roman" w:eastAsia="Times New Roman" w:hAnsi="Times New Roman" w:cs="Times New Roman"/>
          <w:sz w:val="24"/>
          <w:szCs w:val="24"/>
          <w:lang w:val="en-US"/>
        </w:rPr>
        <w:t xml:space="preserve">2001). </w:t>
      </w:r>
      <w:r w:rsidRPr="001D63BC">
        <w:rPr>
          <w:rFonts w:ascii="Times New Roman" w:eastAsia="Times New Roman" w:hAnsi="Times New Roman" w:cs="Times New Roman"/>
          <w:i/>
          <w:sz w:val="24"/>
          <w:szCs w:val="24"/>
          <w:lang w:val="en-US"/>
        </w:rPr>
        <w:t>The practice of nursing research-: Conduct, critique, &amp; utilization.</w:t>
      </w:r>
      <w:r w:rsidRPr="001D63BC">
        <w:rPr>
          <w:rFonts w:ascii="Times New Roman" w:eastAsia="Times New Roman" w:hAnsi="Times New Roman" w:cs="Times New Roman"/>
          <w:sz w:val="24"/>
          <w:szCs w:val="24"/>
          <w:lang w:val="en-US"/>
        </w:rPr>
        <w:t xml:space="preserve"> (4</w:t>
      </w:r>
      <w:r w:rsidRPr="001D63BC">
        <w:rPr>
          <w:rFonts w:ascii="Times New Roman" w:eastAsia="Times New Roman" w:hAnsi="Times New Roman" w:cs="Times New Roman"/>
          <w:sz w:val="24"/>
          <w:szCs w:val="24"/>
          <w:vertAlign w:val="superscript"/>
          <w:lang w:val="en-US"/>
        </w:rPr>
        <w:t>th</w:t>
      </w:r>
      <w:r w:rsidRPr="001D63BC">
        <w:rPr>
          <w:rFonts w:ascii="Times New Roman" w:eastAsia="Times New Roman" w:hAnsi="Times New Roman" w:cs="Times New Roman"/>
          <w:sz w:val="24"/>
          <w:szCs w:val="24"/>
          <w:lang w:val="en-US"/>
        </w:rPr>
        <w:t xml:space="preserve"> Ed.). Philadelphia: Saunders.</w:t>
      </w:r>
    </w:p>
    <w:p w:rsidR="005E75FF" w:rsidRPr="001D63BC" w:rsidRDefault="005E75FF" w:rsidP="005E75FF">
      <w:pPr>
        <w:spacing w:after="0" w:line="240" w:lineRule="auto"/>
        <w:ind w:left="720" w:hanging="720"/>
        <w:jc w:val="both"/>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 xml:space="preserve">Creswell, J. W. &amp; Clark, V.L. P. (2007). </w:t>
      </w:r>
      <w:r w:rsidRPr="001D63BC">
        <w:rPr>
          <w:rFonts w:ascii="Times New Roman" w:eastAsia="Times New Roman" w:hAnsi="Times New Roman" w:cs="Times New Roman"/>
          <w:i/>
          <w:sz w:val="24"/>
          <w:szCs w:val="24"/>
          <w:lang w:val="en-US"/>
        </w:rPr>
        <w:t xml:space="preserve">Designing and Conducting Mixed Methods Research. </w:t>
      </w:r>
      <w:r w:rsidRPr="001D63BC">
        <w:rPr>
          <w:rFonts w:ascii="Times New Roman" w:eastAsia="Times New Roman" w:hAnsi="Times New Roman" w:cs="Times New Roman"/>
          <w:sz w:val="24"/>
          <w:szCs w:val="24"/>
          <w:lang w:val="en-US"/>
        </w:rPr>
        <w:t xml:space="preserve">Thousand Oaks: Sage Publication. </w:t>
      </w:r>
    </w:p>
    <w:p w:rsidR="005E75FF" w:rsidRPr="001D63BC" w:rsidRDefault="005E75FF" w:rsidP="005E75FF">
      <w:pPr>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en-MY"/>
        </w:rPr>
      </w:pPr>
      <w:proofErr w:type="gramStart"/>
      <w:r w:rsidRPr="001D63BC">
        <w:rPr>
          <w:rFonts w:ascii="Times New Roman" w:eastAsia="Times New Roman" w:hAnsi="Times New Roman" w:cs="Times New Roman"/>
          <w:sz w:val="24"/>
          <w:szCs w:val="24"/>
          <w:lang w:eastAsia="en-MY"/>
        </w:rPr>
        <w:t>del</w:t>
      </w:r>
      <w:proofErr w:type="gramEnd"/>
      <w:r w:rsidRPr="001D63BC">
        <w:rPr>
          <w:rFonts w:ascii="Times New Roman" w:eastAsia="Times New Roman" w:hAnsi="Times New Roman" w:cs="Times New Roman"/>
          <w:sz w:val="24"/>
          <w:szCs w:val="24"/>
          <w:lang w:eastAsia="en-MY"/>
        </w:rPr>
        <w:t xml:space="preserve"> Bueno, D. (2005). A crisis in critical thinking [Electronic version]. </w:t>
      </w:r>
      <w:r w:rsidRPr="001D63BC">
        <w:rPr>
          <w:rFonts w:ascii="Times New Roman" w:eastAsia="Times New Roman" w:hAnsi="Times New Roman" w:cs="Times New Roman"/>
          <w:i/>
          <w:iCs/>
          <w:sz w:val="24"/>
          <w:szCs w:val="24"/>
          <w:lang w:eastAsia="en-MY"/>
        </w:rPr>
        <w:t>Nursing Education Perspectives, 26</w:t>
      </w:r>
      <w:r w:rsidRPr="001D63BC">
        <w:rPr>
          <w:rFonts w:ascii="Times New Roman" w:eastAsia="Times New Roman" w:hAnsi="Times New Roman" w:cs="Times New Roman"/>
          <w:sz w:val="24"/>
          <w:szCs w:val="24"/>
          <w:lang w:eastAsia="en-MY"/>
        </w:rPr>
        <w:t>(5), 278-282.</w:t>
      </w:r>
    </w:p>
    <w:p w:rsidR="005E75FF" w:rsidRPr="001D63BC" w:rsidRDefault="005E75FF" w:rsidP="005E75FF">
      <w:pPr>
        <w:spacing w:after="0" w:line="240" w:lineRule="auto"/>
        <w:ind w:left="720" w:hanging="720"/>
        <w:jc w:val="both"/>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 xml:space="preserve">Donovan, M. (2005).Reflecting during clinical placement- Discovering factors that influence pre-registration psychiatric nursing students. </w:t>
      </w:r>
      <w:r w:rsidRPr="001D63BC">
        <w:rPr>
          <w:rFonts w:ascii="Times New Roman" w:eastAsia="Times New Roman" w:hAnsi="Times New Roman" w:cs="Times New Roman"/>
          <w:i/>
          <w:sz w:val="24"/>
          <w:szCs w:val="24"/>
          <w:lang w:val="en-US"/>
        </w:rPr>
        <w:t>Nurse Education in Practice,</w:t>
      </w:r>
      <w:r w:rsidRPr="001D63BC">
        <w:rPr>
          <w:rFonts w:ascii="Times New Roman" w:eastAsia="Times New Roman" w:hAnsi="Times New Roman" w:cs="Times New Roman"/>
          <w:sz w:val="24"/>
          <w:szCs w:val="24"/>
          <w:lang w:val="en-US"/>
        </w:rPr>
        <w:t xml:space="preserve"> 6, 134-140. </w:t>
      </w:r>
      <w:proofErr w:type="spellStart"/>
      <w:proofErr w:type="gramStart"/>
      <w:r w:rsidRPr="001D63BC">
        <w:rPr>
          <w:rFonts w:ascii="Times New Roman" w:eastAsia="Times New Roman" w:hAnsi="Times New Roman" w:cs="Times New Roman"/>
          <w:sz w:val="24"/>
          <w:szCs w:val="24"/>
          <w:lang w:val="en-US"/>
        </w:rPr>
        <w:t>doi</w:t>
      </w:r>
      <w:proofErr w:type="spellEnd"/>
      <w:proofErr w:type="gramEnd"/>
      <w:r w:rsidRPr="001D63BC">
        <w:rPr>
          <w:rFonts w:ascii="Times New Roman" w:eastAsia="Times New Roman" w:hAnsi="Times New Roman" w:cs="Times New Roman"/>
          <w:sz w:val="24"/>
          <w:szCs w:val="24"/>
          <w:lang w:val="en-US"/>
        </w:rPr>
        <w:t>: 10.1016/j.nepr.2005.10.005.</w:t>
      </w:r>
    </w:p>
    <w:p w:rsidR="005E75FF" w:rsidRPr="001D63BC" w:rsidRDefault="005E75FF" w:rsidP="005E75FF">
      <w:pPr>
        <w:autoSpaceDE w:val="0"/>
        <w:autoSpaceDN w:val="0"/>
        <w:adjustRightInd w:val="0"/>
        <w:spacing w:after="0" w:line="240" w:lineRule="auto"/>
        <w:ind w:left="720" w:hanging="720"/>
        <w:jc w:val="both"/>
        <w:rPr>
          <w:rFonts w:ascii="Times New Roman" w:eastAsia="Times New Roman" w:hAnsi="Times New Roman" w:cs="Times New Roman"/>
          <w:sz w:val="24"/>
          <w:szCs w:val="24"/>
          <w:lang w:val="en-US"/>
        </w:rPr>
      </w:pPr>
      <w:proofErr w:type="spellStart"/>
      <w:r w:rsidRPr="001D63BC">
        <w:rPr>
          <w:rFonts w:ascii="Times New Roman" w:eastAsia="Times New Roman" w:hAnsi="Times New Roman" w:cs="Times New Roman"/>
          <w:sz w:val="24"/>
          <w:szCs w:val="24"/>
          <w:lang w:val="en-US"/>
        </w:rPr>
        <w:t>Dreifuerst</w:t>
      </w:r>
      <w:proofErr w:type="spellEnd"/>
      <w:r w:rsidRPr="001D63BC">
        <w:rPr>
          <w:rFonts w:ascii="Times New Roman" w:eastAsia="Times New Roman" w:hAnsi="Times New Roman" w:cs="Times New Roman"/>
          <w:sz w:val="24"/>
          <w:szCs w:val="24"/>
          <w:lang w:val="en-US"/>
        </w:rPr>
        <w:t xml:space="preserve">, K. T. (2009). The essential of debriefing in simulation learning: A concept analysis. </w:t>
      </w:r>
      <w:r w:rsidRPr="001D63BC">
        <w:rPr>
          <w:rFonts w:ascii="Times New Roman" w:eastAsia="Times New Roman" w:hAnsi="Times New Roman" w:cs="Times New Roman"/>
          <w:i/>
          <w:sz w:val="24"/>
          <w:szCs w:val="24"/>
          <w:lang w:val="en-US"/>
        </w:rPr>
        <w:t>Nursing Education Perspectives</w:t>
      </w:r>
      <w:r w:rsidRPr="001D63BC">
        <w:rPr>
          <w:rFonts w:ascii="Times New Roman" w:eastAsia="Times New Roman" w:hAnsi="Times New Roman" w:cs="Times New Roman"/>
          <w:sz w:val="24"/>
          <w:szCs w:val="24"/>
          <w:lang w:val="en-US"/>
        </w:rPr>
        <w:t>, 30(2), 109-114</w:t>
      </w:r>
    </w:p>
    <w:p w:rsidR="005E75FF" w:rsidRPr="001D63BC" w:rsidRDefault="005E75FF" w:rsidP="005E75FF">
      <w:pPr>
        <w:autoSpaceDE w:val="0"/>
        <w:autoSpaceDN w:val="0"/>
        <w:adjustRightInd w:val="0"/>
        <w:spacing w:after="0" w:line="240" w:lineRule="auto"/>
        <w:ind w:left="720" w:hanging="720"/>
        <w:jc w:val="both"/>
        <w:rPr>
          <w:rFonts w:ascii="Times New Roman" w:eastAsia="Times New Roman" w:hAnsi="Times New Roman" w:cs="Times New Roman"/>
          <w:sz w:val="24"/>
          <w:szCs w:val="24"/>
          <w:lang w:val="en-US"/>
        </w:rPr>
      </w:pPr>
      <w:proofErr w:type="spellStart"/>
      <w:r w:rsidRPr="001D63BC">
        <w:rPr>
          <w:rFonts w:ascii="Times New Roman" w:eastAsia="Times New Roman" w:hAnsi="Times New Roman" w:cs="Times New Roman"/>
          <w:sz w:val="24"/>
          <w:szCs w:val="24"/>
          <w:lang w:val="en-US"/>
        </w:rPr>
        <w:t>Edelen</w:t>
      </w:r>
      <w:proofErr w:type="spellEnd"/>
      <w:r w:rsidRPr="001D63BC">
        <w:rPr>
          <w:rFonts w:ascii="Times New Roman" w:eastAsia="Times New Roman" w:hAnsi="Times New Roman" w:cs="Times New Roman"/>
          <w:sz w:val="24"/>
          <w:szCs w:val="24"/>
          <w:lang w:val="en-US"/>
        </w:rPr>
        <w:t xml:space="preserve">, B.G. (2009). </w:t>
      </w:r>
      <w:r w:rsidRPr="001D63BC">
        <w:rPr>
          <w:rFonts w:ascii="Times New Roman" w:eastAsia="Times New Roman" w:hAnsi="Times New Roman" w:cs="Times New Roman"/>
          <w:i/>
          <w:sz w:val="24"/>
          <w:szCs w:val="24"/>
          <w:lang w:val="en-US"/>
        </w:rPr>
        <w:t xml:space="preserve">Measuring and enhancing clinical decision making ability among students in an Associate Degree Program. </w:t>
      </w:r>
      <w:r w:rsidRPr="001D63BC">
        <w:rPr>
          <w:rFonts w:ascii="Times New Roman" w:eastAsia="Times New Roman" w:hAnsi="Times New Roman" w:cs="Times New Roman"/>
          <w:sz w:val="24"/>
          <w:szCs w:val="24"/>
          <w:lang w:val="en-US"/>
        </w:rPr>
        <w:t xml:space="preserve">Doctor of </w:t>
      </w:r>
      <w:proofErr w:type="spellStart"/>
      <w:r w:rsidRPr="001D63BC">
        <w:rPr>
          <w:rFonts w:ascii="Times New Roman" w:eastAsia="Times New Roman" w:hAnsi="Times New Roman" w:cs="Times New Roman"/>
          <w:sz w:val="24"/>
          <w:szCs w:val="24"/>
          <w:lang w:val="en-US"/>
        </w:rPr>
        <w:t>PhilosophyDissertation</w:t>
      </w:r>
      <w:proofErr w:type="spellEnd"/>
      <w:r w:rsidRPr="001D63BC">
        <w:rPr>
          <w:rFonts w:ascii="Times New Roman" w:eastAsia="Times New Roman" w:hAnsi="Times New Roman" w:cs="Times New Roman"/>
          <w:sz w:val="24"/>
          <w:szCs w:val="24"/>
          <w:lang w:val="en-US"/>
        </w:rPr>
        <w:t xml:space="preserve">: University Of Connecticut. </w:t>
      </w:r>
    </w:p>
    <w:p w:rsidR="005E75FF" w:rsidRPr="001D63BC" w:rsidRDefault="005E75FF" w:rsidP="005E75FF">
      <w:pPr>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en-MY"/>
        </w:rPr>
      </w:pPr>
      <w:proofErr w:type="spellStart"/>
      <w:r w:rsidRPr="001D63BC">
        <w:rPr>
          <w:rFonts w:ascii="Times New Roman" w:eastAsia="Times New Roman" w:hAnsi="Times New Roman" w:cs="Times New Roman"/>
          <w:sz w:val="24"/>
          <w:szCs w:val="24"/>
          <w:lang w:eastAsia="en-MY"/>
        </w:rPr>
        <w:t>Elstein</w:t>
      </w:r>
      <w:proofErr w:type="spellEnd"/>
      <w:r w:rsidRPr="001D63BC">
        <w:rPr>
          <w:rFonts w:ascii="Times New Roman" w:eastAsia="Times New Roman" w:hAnsi="Times New Roman" w:cs="Times New Roman"/>
          <w:sz w:val="24"/>
          <w:szCs w:val="24"/>
          <w:lang w:eastAsia="en-MY"/>
        </w:rPr>
        <w:t>, A.S., Shulman, L.S., &amp;</w:t>
      </w:r>
      <w:proofErr w:type="spellStart"/>
      <w:r w:rsidRPr="001D63BC">
        <w:rPr>
          <w:rFonts w:ascii="Times New Roman" w:eastAsia="Times New Roman" w:hAnsi="Times New Roman" w:cs="Times New Roman"/>
          <w:sz w:val="24"/>
          <w:szCs w:val="24"/>
          <w:lang w:eastAsia="en-MY"/>
        </w:rPr>
        <w:t>Sprafka</w:t>
      </w:r>
      <w:proofErr w:type="spellEnd"/>
      <w:r w:rsidRPr="001D63BC">
        <w:rPr>
          <w:rFonts w:ascii="Times New Roman" w:eastAsia="Times New Roman" w:hAnsi="Times New Roman" w:cs="Times New Roman"/>
          <w:sz w:val="24"/>
          <w:szCs w:val="24"/>
          <w:lang w:eastAsia="en-MY"/>
        </w:rPr>
        <w:t xml:space="preserve">, S.A. (1978). </w:t>
      </w:r>
      <w:r w:rsidRPr="001D63BC">
        <w:rPr>
          <w:rFonts w:ascii="Times New Roman" w:eastAsia="Times New Roman" w:hAnsi="Times New Roman" w:cs="Times New Roman"/>
          <w:i/>
          <w:iCs/>
          <w:sz w:val="24"/>
          <w:szCs w:val="24"/>
          <w:lang w:eastAsia="en-MY"/>
        </w:rPr>
        <w:t xml:space="preserve">Medical Problem Solving: An Analysis of Clinical Reasoning. </w:t>
      </w:r>
      <w:r w:rsidRPr="001D63BC">
        <w:rPr>
          <w:rFonts w:ascii="Times New Roman" w:eastAsia="Times New Roman" w:hAnsi="Times New Roman" w:cs="Times New Roman"/>
          <w:sz w:val="24"/>
          <w:szCs w:val="24"/>
          <w:lang w:eastAsia="en-MY"/>
        </w:rPr>
        <w:t>Cambridge, Mass: Harvard University Press.</w:t>
      </w:r>
    </w:p>
    <w:p w:rsidR="005E75FF" w:rsidRPr="001D63BC" w:rsidRDefault="005E75FF" w:rsidP="005E75FF">
      <w:pPr>
        <w:autoSpaceDE w:val="0"/>
        <w:autoSpaceDN w:val="0"/>
        <w:adjustRightInd w:val="0"/>
        <w:spacing w:after="0" w:line="240" w:lineRule="auto"/>
        <w:ind w:left="720" w:hanging="720"/>
        <w:jc w:val="both"/>
        <w:rPr>
          <w:rFonts w:ascii="Times New Roman" w:eastAsia="Calibri" w:hAnsi="Times New Roman" w:cs="Times New Roman"/>
          <w:sz w:val="24"/>
          <w:szCs w:val="24"/>
        </w:rPr>
      </w:pPr>
      <w:proofErr w:type="spellStart"/>
      <w:r w:rsidRPr="001D63BC">
        <w:rPr>
          <w:rFonts w:ascii="Times New Roman" w:eastAsia="Calibri" w:hAnsi="Times New Roman" w:cs="Times New Roman"/>
          <w:sz w:val="24"/>
          <w:szCs w:val="24"/>
        </w:rPr>
        <w:t>Fraenkel</w:t>
      </w:r>
      <w:proofErr w:type="spellEnd"/>
      <w:r w:rsidRPr="001D63BC">
        <w:rPr>
          <w:rFonts w:ascii="Times New Roman" w:eastAsia="Calibri" w:hAnsi="Times New Roman" w:cs="Times New Roman"/>
          <w:sz w:val="24"/>
          <w:szCs w:val="24"/>
        </w:rPr>
        <w:t xml:space="preserve">, J.R., </w:t>
      </w:r>
      <w:proofErr w:type="spellStart"/>
      <w:r w:rsidRPr="001D63BC">
        <w:rPr>
          <w:rFonts w:ascii="Times New Roman" w:eastAsia="Calibri" w:hAnsi="Times New Roman" w:cs="Times New Roman"/>
          <w:sz w:val="24"/>
          <w:szCs w:val="24"/>
        </w:rPr>
        <w:t>Wallen</w:t>
      </w:r>
      <w:proofErr w:type="spellEnd"/>
      <w:r w:rsidRPr="001D63BC">
        <w:rPr>
          <w:rFonts w:ascii="Times New Roman" w:eastAsia="Calibri" w:hAnsi="Times New Roman" w:cs="Times New Roman"/>
          <w:sz w:val="24"/>
          <w:szCs w:val="24"/>
        </w:rPr>
        <w:t xml:space="preserve">, N.E., &amp; Hyun, H. H. (2012). </w:t>
      </w:r>
      <w:r w:rsidRPr="001D63BC">
        <w:rPr>
          <w:rFonts w:ascii="Times New Roman" w:eastAsia="Calibri" w:hAnsi="Times New Roman" w:cs="Times New Roman"/>
          <w:i/>
          <w:sz w:val="24"/>
          <w:szCs w:val="24"/>
        </w:rPr>
        <w:t>How to design and evaluate research in education.</w:t>
      </w:r>
      <w:r w:rsidRPr="001D63BC">
        <w:rPr>
          <w:rFonts w:ascii="Times New Roman" w:eastAsia="Calibri" w:hAnsi="Times New Roman" w:cs="Times New Roman"/>
          <w:sz w:val="24"/>
          <w:szCs w:val="24"/>
        </w:rPr>
        <w:t xml:space="preserve"> (8</w:t>
      </w:r>
      <w:r w:rsidRPr="001D63BC">
        <w:rPr>
          <w:rFonts w:ascii="Times New Roman" w:eastAsia="Calibri" w:hAnsi="Times New Roman" w:cs="Times New Roman"/>
          <w:sz w:val="24"/>
          <w:szCs w:val="24"/>
          <w:vertAlign w:val="superscript"/>
        </w:rPr>
        <w:t>th</w:t>
      </w:r>
      <w:r w:rsidRPr="001D63BC">
        <w:rPr>
          <w:rFonts w:ascii="Times New Roman" w:eastAsia="Calibri" w:hAnsi="Times New Roman" w:cs="Times New Roman"/>
          <w:sz w:val="24"/>
          <w:szCs w:val="24"/>
        </w:rPr>
        <w:t xml:space="preserve"> Ed.) New York: McGraw – Hill.</w:t>
      </w:r>
    </w:p>
    <w:p w:rsidR="005E75FF" w:rsidRPr="001D63BC" w:rsidRDefault="005E75FF" w:rsidP="005E75FF">
      <w:pPr>
        <w:spacing w:after="0" w:line="240" w:lineRule="auto"/>
        <w:ind w:left="720" w:hanging="720"/>
        <w:jc w:val="both"/>
        <w:rPr>
          <w:rFonts w:ascii="Times New Roman" w:eastAsia="Times New Roman" w:hAnsi="Times New Roman" w:cs="Times New Roman"/>
          <w:sz w:val="24"/>
          <w:szCs w:val="24"/>
          <w:lang w:val="en-US"/>
        </w:rPr>
      </w:pPr>
      <w:proofErr w:type="spellStart"/>
      <w:r w:rsidRPr="001D63BC">
        <w:rPr>
          <w:rFonts w:ascii="Times New Roman" w:eastAsia="Times New Roman" w:hAnsi="Times New Roman" w:cs="Times New Roman"/>
          <w:sz w:val="24"/>
          <w:szCs w:val="24"/>
          <w:lang w:val="en-US"/>
        </w:rPr>
        <w:t>Gentner</w:t>
      </w:r>
      <w:proofErr w:type="spellEnd"/>
      <w:r w:rsidRPr="001D63BC">
        <w:rPr>
          <w:rFonts w:ascii="Times New Roman" w:eastAsia="Times New Roman" w:hAnsi="Times New Roman" w:cs="Times New Roman"/>
          <w:sz w:val="24"/>
          <w:szCs w:val="24"/>
          <w:lang w:val="en-US"/>
        </w:rPr>
        <w:t xml:space="preserve">, D. (1989). The mechanism of analogical learning. In </w:t>
      </w:r>
      <w:proofErr w:type="spellStart"/>
      <w:r w:rsidRPr="001D63BC">
        <w:rPr>
          <w:rFonts w:ascii="Times New Roman" w:eastAsia="Times New Roman" w:hAnsi="Times New Roman" w:cs="Times New Roman"/>
          <w:sz w:val="24"/>
          <w:szCs w:val="24"/>
          <w:lang w:val="en-US"/>
        </w:rPr>
        <w:t>S.Vosniadou</w:t>
      </w:r>
      <w:proofErr w:type="spellEnd"/>
      <w:r w:rsidRPr="001D63BC">
        <w:rPr>
          <w:rFonts w:ascii="Times New Roman" w:eastAsia="Times New Roman" w:hAnsi="Times New Roman" w:cs="Times New Roman"/>
          <w:sz w:val="24"/>
          <w:szCs w:val="24"/>
          <w:lang w:val="en-US"/>
        </w:rPr>
        <w:t xml:space="preserve">&amp; A. </w:t>
      </w:r>
      <w:proofErr w:type="spellStart"/>
      <w:r w:rsidRPr="001D63BC">
        <w:rPr>
          <w:rFonts w:ascii="Times New Roman" w:eastAsia="Times New Roman" w:hAnsi="Times New Roman" w:cs="Times New Roman"/>
          <w:sz w:val="24"/>
          <w:szCs w:val="24"/>
          <w:lang w:val="en-US"/>
        </w:rPr>
        <w:t>Ortony</w:t>
      </w:r>
      <w:proofErr w:type="spellEnd"/>
      <w:r w:rsidRPr="001D63BC">
        <w:rPr>
          <w:rFonts w:ascii="Times New Roman" w:eastAsia="Times New Roman" w:hAnsi="Times New Roman" w:cs="Times New Roman"/>
          <w:sz w:val="24"/>
          <w:szCs w:val="24"/>
          <w:lang w:val="en-US"/>
        </w:rPr>
        <w:t xml:space="preserve"> (Eds.), </w:t>
      </w:r>
      <w:r w:rsidRPr="001D63BC">
        <w:rPr>
          <w:rFonts w:ascii="Times New Roman" w:eastAsia="Times New Roman" w:hAnsi="Times New Roman" w:cs="Times New Roman"/>
          <w:i/>
          <w:sz w:val="24"/>
          <w:szCs w:val="24"/>
          <w:lang w:val="en-US"/>
        </w:rPr>
        <w:t>Similarities and Analogical Reasoning</w:t>
      </w:r>
      <w:r w:rsidRPr="001D63BC">
        <w:rPr>
          <w:rFonts w:ascii="Times New Roman" w:eastAsia="Times New Roman" w:hAnsi="Times New Roman" w:cs="Times New Roman"/>
          <w:sz w:val="24"/>
          <w:szCs w:val="24"/>
          <w:lang w:val="en-US"/>
        </w:rPr>
        <w:t xml:space="preserve"> (pp. 199-241). New York: Cambridge University press. </w:t>
      </w:r>
    </w:p>
    <w:p w:rsidR="005E75FF" w:rsidRPr="001D63BC" w:rsidRDefault="005E75FF" w:rsidP="005E75FF">
      <w:pPr>
        <w:spacing w:after="0" w:line="240" w:lineRule="auto"/>
        <w:ind w:left="720" w:hanging="720"/>
        <w:jc w:val="both"/>
        <w:rPr>
          <w:rFonts w:ascii="Times New Roman" w:eastAsia="Times New Roman" w:hAnsi="Times New Roman" w:cs="Times New Roman"/>
          <w:sz w:val="24"/>
          <w:szCs w:val="24"/>
          <w:lang w:val="en-US"/>
        </w:rPr>
      </w:pPr>
      <w:proofErr w:type="spellStart"/>
      <w:r w:rsidRPr="001D63BC">
        <w:rPr>
          <w:rFonts w:ascii="Times New Roman" w:eastAsia="Times New Roman" w:hAnsi="Times New Roman" w:cs="Times New Roman"/>
          <w:sz w:val="24"/>
          <w:szCs w:val="24"/>
          <w:lang w:val="en-US"/>
        </w:rPr>
        <w:t>Gentner</w:t>
      </w:r>
      <w:proofErr w:type="spellEnd"/>
      <w:r w:rsidRPr="001D63BC">
        <w:rPr>
          <w:rFonts w:ascii="Times New Roman" w:eastAsia="Times New Roman" w:hAnsi="Times New Roman" w:cs="Times New Roman"/>
          <w:sz w:val="24"/>
          <w:szCs w:val="24"/>
          <w:lang w:val="en-US"/>
        </w:rPr>
        <w:t xml:space="preserve">, D., </w:t>
      </w:r>
      <w:proofErr w:type="spellStart"/>
      <w:r w:rsidRPr="001D63BC">
        <w:rPr>
          <w:rFonts w:ascii="Times New Roman" w:eastAsia="Times New Roman" w:hAnsi="Times New Roman" w:cs="Times New Roman"/>
          <w:sz w:val="24"/>
          <w:szCs w:val="24"/>
          <w:lang w:val="en-US"/>
        </w:rPr>
        <w:t>Loewenstein</w:t>
      </w:r>
      <w:proofErr w:type="spellEnd"/>
      <w:r w:rsidRPr="001D63BC">
        <w:rPr>
          <w:rFonts w:ascii="Times New Roman" w:eastAsia="Times New Roman" w:hAnsi="Times New Roman" w:cs="Times New Roman"/>
          <w:sz w:val="24"/>
          <w:szCs w:val="24"/>
          <w:lang w:val="en-US"/>
        </w:rPr>
        <w:t>, J., &amp; Thompson, L</w:t>
      </w:r>
      <w:proofErr w:type="gramStart"/>
      <w:r w:rsidRPr="001D63BC">
        <w:rPr>
          <w:rFonts w:ascii="Times New Roman" w:eastAsia="Times New Roman" w:hAnsi="Times New Roman" w:cs="Times New Roman"/>
          <w:sz w:val="24"/>
          <w:szCs w:val="24"/>
          <w:lang w:val="en-US"/>
        </w:rPr>
        <w:t>.(</w:t>
      </w:r>
      <w:proofErr w:type="gramEnd"/>
      <w:r w:rsidRPr="001D63BC">
        <w:rPr>
          <w:rFonts w:ascii="Times New Roman" w:eastAsia="Times New Roman" w:hAnsi="Times New Roman" w:cs="Times New Roman"/>
          <w:sz w:val="24"/>
          <w:szCs w:val="24"/>
          <w:lang w:val="en-US"/>
        </w:rPr>
        <w:t xml:space="preserve">2003). Learning and transfer: A general role for analogical encoding. </w:t>
      </w:r>
      <w:r w:rsidRPr="001D63BC">
        <w:rPr>
          <w:rFonts w:ascii="Times New Roman" w:eastAsia="Times New Roman" w:hAnsi="Times New Roman" w:cs="Times New Roman"/>
          <w:i/>
          <w:sz w:val="24"/>
          <w:szCs w:val="24"/>
          <w:lang w:val="en-US"/>
        </w:rPr>
        <w:t>Journal of Educational Psychology</w:t>
      </w:r>
      <w:r w:rsidRPr="001D63BC">
        <w:rPr>
          <w:rFonts w:ascii="Times New Roman" w:eastAsia="Times New Roman" w:hAnsi="Times New Roman" w:cs="Times New Roman"/>
          <w:sz w:val="24"/>
          <w:szCs w:val="24"/>
          <w:lang w:val="en-US"/>
        </w:rPr>
        <w:t>, 95(2), 393-408.</w:t>
      </w:r>
    </w:p>
    <w:p w:rsidR="005E75FF" w:rsidRPr="001D63BC" w:rsidRDefault="005E75FF" w:rsidP="005E75FF">
      <w:pPr>
        <w:autoSpaceDE w:val="0"/>
        <w:autoSpaceDN w:val="0"/>
        <w:adjustRightInd w:val="0"/>
        <w:spacing w:after="0" w:line="240" w:lineRule="auto"/>
        <w:ind w:left="720" w:hanging="720"/>
        <w:jc w:val="both"/>
        <w:rPr>
          <w:rFonts w:ascii="Times New Roman" w:eastAsia="Calibri" w:hAnsi="Times New Roman" w:cs="Times New Roman"/>
          <w:sz w:val="24"/>
          <w:szCs w:val="24"/>
        </w:rPr>
      </w:pPr>
      <w:proofErr w:type="spellStart"/>
      <w:r w:rsidRPr="001D63BC">
        <w:rPr>
          <w:rFonts w:ascii="Times New Roman" w:eastAsia="Calibri" w:hAnsi="Times New Roman" w:cs="Times New Roman"/>
          <w:sz w:val="24"/>
          <w:szCs w:val="24"/>
        </w:rPr>
        <w:t>Gick</w:t>
      </w:r>
      <w:proofErr w:type="spellEnd"/>
      <w:r w:rsidRPr="001D63BC">
        <w:rPr>
          <w:rFonts w:ascii="Times New Roman" w:eastAsia="Calibri" w:hAnsi="Times New Roman" w:cs="Times New Roman"/>
          <w:sz w:val="24"/>
          <w:szCs w:val="24"/>
        </w:rPr>
        <w:t>, M. L. &amp;</w:t>
      </w:r>
      <w:proofErr w:type="spellStart"/>
      <w:r w:rsidRPr="001D63BC">
        <w:rPr>
          <w:rFonts w:ascii="Times New Roman" w:eastAsia="Calibri" w:hAnsi="Times New Roman" w:cs="Times New Roman"/>
          <w:sz w:val="24"/>
          <w:szCs w:val="24"/>
        </w:rPr>
        <w:t>Holyoak</w:t>
      </w:r>
      <w:proofErr w:type="spellEnd"/>
      <w:r w:rsidRPr="001D63BC">
        <w:rPr>
          <w:rFonts w:ascii="Times New Roman" w:eastAsia="Calibri" w:hAnsi="Times New Roman" w:cs="Times New Roman"/>
          <w:sz w:val="24"/>
          <w:szCs w:val="24"/>
        </w:rPr>
        <w:t xml:space="preserve">, K. J. (1983). Schema induction and analogical transfer </w:t>
      </w:r>
      <w:r w:rsidRPr="001D63BC">
        <w:rPr>
          <w:rFonts w:ascii="Times New Roman" w:eastAsia="Calibri" w:hAnsi="Times New Roman" w:cs="Times New Roman"/>
          <w:i/>
          <w:iCs/>
          <w:sz w:val="24"/>
          <w:szCs w:val="24"/>
        </w:rPr>
        <w:t xml:space="preserve">Cognitive Psychology, </w:t>
      </w:r>
      <w:r w:rsidRPr="001D63BC">
        <w:rPr>
          <w:rFonts w:ascii="Times New Roman" w:eastAsia="Calibri" w:hAnsi="Times New Roman" w:cs="Times New Roman"/>
          <w:bCs/>
          <w:sz w:val="24"/>
          <w:szCs w:val="24"/>
        </w:rPr>
        <w:t>15</w:t>
      </w:r>
      <w:r w:rsidRPr="001D63BC">
        <w:rPr>
          <w:rFonts w:ascii="Times New Roman" w:eastAsia="Calibri" w:hAnsi="Times New Roman" w:cs="Times New Roman"/>
          <w:b/>
          <w:bCs/>
          <w:sz w:val="24"/>
          <w:szCs w:val="24"/>
        </w:rPr>
        <w:t xml:space="preserve">, </w:t>
      </w:r>
      <w:r w:rsidRPr="001D63BC">
        <w:rPr>
          <w:rFonts w:ascii="Times New Roman" w:eastAsia="Calibri" w:hAnsi="Times New Roman" w:cs="Times New Roman"/>
          <w:sz w:val="24"/>
          <w:szCs w:val="24"/>
        </w:rPr>
        <w:t>1-38.</w:t>
      </w:r>
    </w:p>
    <w:p w:rsidR="005E75FF" w:rsidRPr="001D63BC" w:rsidRDefault="005E75FF" w:rsidP="005E75FF">
      <w:pPr>
        <w:spacing w:after="0" w:line="240" w:lineRule="auto"/>
        <w:ind w:left="720" w:hanging="720"/>
        <w:jc w:val="both"/>
        <w:rPr>
          <w:rFonts w:ascii="Times New Roman" w:eastAsia="Times New Roman" w:hAnsi="Times New Roman" w:cs="Times New Roman"/>
          <w:sz w:val="24"/>
          <w:szCs w:val="24"/>
          <w:lang w:val="en-US"/>
        </w:rPr>
      </w:pPr>
      <w:proofErr w:type="spellStart"/>
      <w:r w:rsidRPr="001D63BC">
        <w:rPr>
          <w:rFonts w:ascii="Times New Roman" w:eastAsia="Times New Roman" w:hAnsi="Times New Roman" w:cs="Times New Roman"/>
          <w:sz w:val="24"/>
          <w:szCs w:val="24"/>
          <w:lang w:val="en-US"/>
        </w:rPr>
        <w:t>Hepner</w:t>
      </w:r>
      <w:proofErr w:type="spellEnd"/>
      <w:r w:rsidRPr="001D63BC">
        <w:rPr>
          <w:rFonts w:ascii="Times New Roman" w:eastAsia="Times New Roman" w:hAnsi="Times New Roman" w:cs="Times New Roman"/>
          <w:sz w:val="24"/>
          <w:szCs w:val="24"/>
          <w:lang w:val="en-US"/>
        </w:rPr>
        <w:t xml:space="preserve">, F. (1989). Effects of guided design with and without teacher support on the accuracy in formulating nursing care plans and clinical nursing problem solving by student nurses. </w:t>
      </w:r>
      <w:r w:rsidRPr="001D63BC">
        <w:rPr>
          <w:rFonts w:ascii="Times New Roman" w:eastAsia="Times New Roman" w:hAnsi="Times New Roman" w:cs="Times New Roman"/>
          <w:i/>
          <w:sz w:val="24"/>
          <w:szCs w:val="24"/>
          <w:lang w:val="en-US"/>
        </w:rPr>
        <w:t>Dissertation Abstracts International</w:t>
      </w:r>
      <w:r w:rsidRPr="001D63BC">
        <w:rPr>
          <w:rFonts w:ascii="Times New Roman" w:eastAsia="Times New Roman" w:hAnsi="Times New Roman" w:cs="Times New Roman"/>
          <w:sz w:val="24"/>
          <w:szCs w:val="24"/>
          <w:lang w:val="en-US"/>
        </w:rPr>
        <w:t>, (UMI NO.8919291).</w:t>
      </w:r>
    </w:p>
    <w:p w:rsidR="005E75FF" w:rsidRPr="001D63BC" w:rsidRDefault="005E75FF" w:rsidP="005E75FF">
      <w:pPr>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en-MY"/>
        </w:rPr>
      </w:pPr>
      <w:r w:rsidRPr="001D63BC">
        <w:rPr>
          <w:rFonts w:ascii="Times New Roman" w:eastAsia="Times New Roman" w:hAnsi="Times New Roman" w:cs="Times New Roman"/>
          <w:sz w:val="24"/>
          <w:szCs w:val="24"/>
          <w:lang w:eastAsia="en-MY"/>
        </w:rPr>
        <w:t xml:space="preserve">Jenny, J., &amp; Logan, J. (1992). Knowing the patient: One aspect of clinical knowledge. IMAGE: </w:t>
      </w:r>
      <w:r w:rsidRPr="001D63BC">
        <w:rPr>
          <w:rFonts w:ascii="Times New Roman" w:eastAsia="Times New Roman" w:hAnsi="Times New Roman" w:cs="Times New Roman"/>
          <w:i/>
          <w:sz w:val="24"/>
          <w:szCs w:val="24"/>
          <w:lang w:eastAsia="en-MY"/>
        </w:rPr>
        <w:t>Journal of Nursing Scholarship</w:t>
      </w:r>
      <w:r w:rsidRPr="001D63BC">
        <w:rPr>
          <w:rFonts w:ascii="Times New Roman" w:eastAsia="Times New Roman" w:hAnsi="Times New Roman" w:cs="Times New Roman"/>
          <w:sz w:val="24"/>
          <w:szCs w:val="24"/>
          <w:lang w:eastAsia="en-MY"/>
        </w:rPr>
        <w:t>, 24(4), 254-258.</w:t>
      </w:r>
    </w:p>
    <w:p w:rsidR="005E75FF" w:rsidRPr="001D63BC" w:rsidRDefault="005E75FF" w:rsidP="005E75FF">
      <w:pPr>
        <w:spacing w:after="0" w:line="240" w:lineRule="auto"/>
        <w:ind w:left="720" w:hanging="720"/>
        <w:jc w:val="both"/>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Kuiper, R.A., Heinrich, C., Mathias, A., Graham, M.J., &amp; Bell-</w:t>
      </w:r>
      <w:proofErr w:type="spellStart"/>
      <w:r w:rsidRPr="001D63BC">
        <w:rPr>
          <w:rFonts w:ascii="Times New Roman" w:eastAsia="Times New Roman" w:hAnsi="Times New Roman" w:cs="Times New Roman"/>
          <w:sz w:val="24"/>
          <w:szCs w:val="24"/>
          <w:lang w:val="en-US"/>
        </w:rPr>
        <w:t>Kotwall</w:t>
      </w:r>
      <w:proofErr w:type="spellEnd"/>
      <w:r w:rsidRPr="001D63BC">
        <w:rPr>
          <w:rFonts w:ascii="Times New Roman" w:eastAsia="Times New Roman" w:hAnsi="Times New Roman" w:cs="Times New Roman"/>
          <w:sz w:val="24"/>
          <w:szCs w:val="24"/>
          <w:lang w:val="en-US"/>
        </w:rPr>
        <w:t>, L</w:t>
      </w:r>
      <w:proofErr w:type="gramStart"/>
      <w:r w:rsidRPr="001D63BC">
        <w:rPr>
          <w:rFonts w:ascii="Times New Roman" w:eastAsia="Times New Roman" w:hAnsi="Times New Roman" w:cs="Times New Roman"/>
          <w:sz w:val="24"/>
          <w:szCs w:val="24"/>
          <w:lang w:val="en-US"/>
        </w:rPr>
        <w:t>.(</w:t>
      </w:r>
      <w:proofErr w:type="gramEnd"/>
      <w:r w:rsidRPr="001D63BC">
        <w:rPr>
          <w:rFonts w:ascii="Times New Roman" w:eastAsia="Times New Roman" w:hAnsi="Times New Roman" w:cs="Times New Roman"/>
          <w:sz w:val="24"/>
          <w:szCs w:val="24"/>
          <w:lang w:val="en-US"/>
        </w:rPr>
        <w:t xml:space="preserve">2008). Debriefing with the OPT Model of clinical reasoning during high fidelity patient simulation. </w:t>
      </w:r>
      <w:r w:rsidRPr="001D63BC">
        <w:rPr>
          <w:rFonts w:ascii="Times New Roman" w:eastAsia="Times New Roman" w:hAnsi="Times New Roman" w:cs="Times New Roman"/>
          <w:i/>
          <w:sz w:val="24"/>
          <w:szCs w:val="24"/>
          <w:lang w:val="en-US"/>
        </w:rPr>
        <w:t>International Journal of Nursing Education Scholarship</w:t>
      </w:r>
      <w:r w:rsidRPr="001D63BC">
        <w:rPr>
          <w:rFonts w:ascii="Times New Roman" w:eastAsia="Times New Roman" w:hAnsi="Times New Roman" w:cs="Times New Roman"/>
          <w:sz w:val="24"/>
          <w:szCs w:val="24"/>
          <w:lang w:val="en-US"/>
        </w:rPr>
        <w:t xml:space="preserve">, 5(1), 1-14. </w:t>
      </w:r>
      <w:proofErr w:type="spellStart"/>
      <w:proofErr w:type="gramStart"/>
      <w:r w:rsidRPr="001D63BC">
        <w:rPr>
          <w:rFonts w:ascii="Times New Roman" w:eastAsia="Times New Roman" w:hAnsi="Times New Roman" w:cs="Times New Roman"/>
          <w:sz w:val="24"/>
          <w:szCs w:val="24"/>
          <w:lang w:val="en-US"/>
        </w:rPr>
        <w:t>doi</w:t>
      </w:r>
      <w:proofErr w:type="spellEnd"/>
      <w:proofErr w:type="gramEnd"/>
      <w:r w:rsidRPr="001D63BC">
        <w:rPr>
          <w:rFonts w:ascii="Times New Roman" w:eastAsia="Times New Roman" w:hAnsi="Times New Roman" w:cs="Times New Roman"/>
          <w:sz w:val="24"/>
          <w:szCs w:val="24"/>
          <w:lang w:val="en-US"/>
        </w:rPr>
        <w:t>: 10.2202/1548-923X.1466.</w:t>
      </w:r>
    </w:p>
    <w:p w:rsidR="005E75FF" w:rsidRPr="001D63BC" w:rsidRDefault="005E75FF" w:rsidP="005E75FF">
      <w:pPr>
        <w:spacing w:after="0" w:line="240" w:lineRule="auto"/>
        <w:ind w:left="720" w:hanging="720"/>
        <w:jc w:val="both"/>
        <w:rPr>
          <w:rFonts w:ascii="Times New Roman" w:eastAsia="Times New Roman" w:hAnsi="Times New Roman" w:cs="Times New Roman"/>
          <w:sz w:val="24"/>
          <w:szCs w:val="24"/>
          <w:lang w:val="sv-SE"/>
        </w:rPr>
      </w:pPr>
      <w:r w:rsidRPr="001D63BC">
        <w:rPr>
          <w:rFonts w:ascii="Times New Roman" w:eastAsia="Times New Roman" w:hAnsi="Times New Roman" w:cs="Times New Roman"/>
          <w:sz w:val="24"/>
          <w:szCs w:val="24"/>
          <w:lang w:val="sv-SE"/>
        </w:rPr>
        <w:t xml:space="preserve">Langley, M.E., &amp; Brown, S. (2010). Perceptions of the use of reflective learning journals in Online Graduate Nursing Education. </w:t>
      </w:r>
      <w:r w:rsidRPr="001D63BC">
        <w:rPr>
          <w:rFonts w:ascii="Times New Roman" w:eastAsia="Times New Roman" w:hAnsi="Times New Roman" w:cs="Times New Roman"/>
          <w:i/>
          <w:sz w:val="24"/>
          <w:szCs w:val="24"/>
          <w:lang w:val="sv-SE"/>
        </w:rPr>
        <w:t>Nursing Education Perspectives</w:t>
      </w:r>
      <w:r w:rsidRPr="001D63BC">
        <w:rPr>
          <w:rFonts w:ascii="Times New Roman" w:eastAsia="Times New Roman" w:hAnsi="Times New Roman" w:cs="Times New Roman"/>
          <w:sz w:val="24"/>
          <w:szCs w:val="24"/>
          <w:lang w:val="sv-SE"/>
        </w:rPr>
        <w:t>, 31(1) 12-17.</w:t>
      </w:r>
    </w:p>
    <w:p w:rsidR="005E75FF" w:rsidRPr="001D63BC" w:rsidRDefault="005E75FF" w:rsidP="005E75FF">
      <w:pPr>
        <w:spacing w:after="0" w:line="240" w:lineRule="auto"/>
        <w:ind w:left="720" w:hanging="720"/>
        <w:jc w:val="both"/>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lastRenderedPageBreak/>
        <w:t xml:space="preserve">Manning, A., Cronin, P., Monaghan, A., &amp; Rawlings-Anderson, K. (2009).Supporting students in practice: An exploration of reflective groups as a means of support. </w:t>
      </w:r>
      <w:r w:rsidRPr="001D63BC">
        <w:rPr>
          <w:rFonts w:ascii="Times New Roman" w:eastAsia="Times New Roman" w:hAnsi="Times New Roman" w:cs="Times New Roman"/>
          <w:i/>
          <w:sz w:val="24"/>
          <w:szCs w:val="24"/>
          <w:lang w:val="en-US"/>
        </w:rPr>
        <w:t xml:space="preserve">Nurse Education </w:t>
      </w:r>
      <w:proofErr w:type="gramStart"/>
      <w:r w:rsidRPr="001D63BC">
        <w:rPr>
          <w:rFonts w:ascii="Times New Roman" w:eastAsia="Times New Roman" w:hAnsi="Times New Roman" w:cs="Times New Roman"/>
          <w:i/>
          <w:sz w:val="24"/>
          <w:szCs w:val="24"/>
          <w:lang w:val="en-US"/>
        </w:rPr>
        <w:t>In</w:t>
      </w:r>
      <w:proofErr w:type="gramEnd"/>
      <w:r w:rsidRPr="001D63BC">
        <w:rPr>
          <w:rFonts w:ascii="Times New Roman" w:eastAsia="Times New Roman" w:hAnsi="Times New Roman" w:cs="Times New Roman"/>
          <w:i/>
          <w:sz w:val="24"/>
          <w:szCs w:val="24"/>
          <w:lang w:val="en-US"/>
        </w:rPr>
        <w:t xml:space="preserve"> Practice</w:t>
      </w:r>
      <w:r w:rsidRPr="001D63BC">
        <w:rPr>
          <w:rFonts w:ascii="Times New Roman" w:eastAsia="Times New Roman" w:hAnsi="Times New Roman" w:cs="Times New Roman"/>
          <w:sz w:val="24"/>
          <w:szCs w:val="24"/>
          <w:lang w:val="en-US"/>
        </w:rPr>
        <w:t>, 9, 176-183.Doi:10.1016/j.nepr.2008.07.001.</w:t>
      </w:r>
    </w:p>
    <w:p w:rsidR="005E75FF" w:rsidRPr="001D63BC" w:rsidRDefault="005E75FF" w:rsidP="005E75FF">
      <w:pPr>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en-MY"/>
        </w:rPr>
      </w:pPr>
      <w:r w:rsidRPr="001D63BC">
        <w:rPr>
          <w:rFonts w:ascii="Times New Roman" w:eastAsia="Times New Roman" w:hAnsi="Times New Roman" w:cs="Times New Roman"/>
          <w:sz w:val="24"/>
          <w:szCs w:val="24"/>
          <w:lang w:eastAsia="en-MY"/>
        </w:rPr>
        <w:t xml:space="preserve">MOHE. (2010). </w:t>
      </w:r>
      <w:r w:rsidRPr="001D63BC">
        <w:rPr>
          <w:rFonts w:ascii="Times New Roman" w:eastAsia="Times New Roman" w:hAnsi="Times New Roman" w:cs="Times New Roman"/>
          <w:i/>
          <w:sz w:val="24"/>
          <w:szCs w:val="24"/>
          <w:lang w:eastAsia="en-MY"/>
        </w:rPr>
        <w:t xml:space="preserve">Development of Nursing Education in Malaysia </w:t>
      </w:r>
      <w:proofErr w:type="gramStart"/>
      <w:r w:rsidRPr="001D63BC">
        <w:rPr>
          <w:rFonts w:ascii="Times New Roman" w:eastAsia="Times New Roman" w:hAnsi="Times New Roman" w:cs="Times New Roman"/>
          <w:i/>
          <w:sz w:val="24"/>
          <w:szCs w:val="24"/>
          <w:lang w:eastAsia="en-MY"/>
        </w:rPr>
        <w:t>Towards</w:t>
      </w:r>
      <w:proofErr w:type="gramEnd"/>
      <w:r w:rsidRPr="001D63BC">
        <w:rPr>
          <w:rFonts w:ascii="Times New Roman" w:eastAsia="Times New Roman" w:hAnsi="Times New Roman" w:cs="Times New Roman"/>
          <w:i/>
          <w:sz w:val="24"/>
          <w:szCs w:val="24"/>
          <w:lang w:eastAsia="en-MY"/>
        </w:rPr>
        <w:t xml:space="preserve"> The Year2020.</w:t>
      </w:r>
      <w:r w:rsidRPr="001D63BC">
        <w:rPr>
          <w:rFonts w:ascii="Times New Roman" w:eastAsia="Times New Roman" w:hAnsi="Times New Roman" w:cs="Times New Roman"/>
          <w:sz w:val="24"/>
          <w:szCs w:val="24"/>
          <w:lang w:eastAsia="en-MY"/>
        </w:rPr>
        <w:t xml:space="preserve"> Department of Higher Education, Ministry of Higher Education Malaysia: University Publishing </w:t>
      </w:r>
      <w:proofErr w:type="spellStart"/>
      <w:r w:rsidRPr="001D63BC">
        <w:rPr>
          <w:rFonts w:ascii="Times New Roman" w:eastAsia="Times New Roman" w:hAnsi="Times New Roman" w:cs="Times New Roman"/>
          <w:sz w:val="24"/>
          <w:szCs w:val="24"/>
          <w:lang w:eastAsia="en-MY"/>
        </w:rPr>
        <w:t>Center</w:t>
      </w:r>
      <w:proofErr w:type="spellEnd"/>
    </w:p>
    <w:p w:rsidR="005E75FF" w:rsidRPr="001D63BC" w:rsidRDefault="005E75FF" w:rsidP="005E75FF">
      <w:pPr>
        <w:autoSpaceDE w:val="0"/>
        <w:autoSpaceDN w:val="0"/>
        <w:adjustRightInd w:val="0"/>
        <w:spacing w:after="0" w:line="240" w:lineRule="auto"/>
        <w:ind w:left="720" w:hanging="720"/>
        <w:jc w:val="both"/>
        <w:rPr>
          <w:rFonts w:ascii="Times New Roman" w:eastAsia="Calibri" w:hAnsi="Times New Roman" w:cs="Times New Roman"/>
          <w:sz w:val="24"/>
          <w:szCs w:val="24"/>
        </w:rPr>
      </w:pPr>
      <w:r w:rsidRPr="001D63BC">
        <w:rPr>
          <w:rFonts w:ascii="Times New Roman" w:eastAsia="Calibri" w:hAnsi="Times New Roman" w:cs="Times New Roman"/>
          <w:sz w:val="24"/>
          <w:szCs w:val="24"/>
        </w:rPr>
        <w:t xml:space="preserve">Newsome, G. (1989). A comparison of the effects of guided design and lecture teaching strategies on the ability of student nurses to solve problems in the clinical setting. </w:t>
      </w:r>
      <w:r w:rsidRPr="001D63BC">
        <w:rPr>
          <w:rFonts w:ascii="Times New Roman" w:eastAsia="Calibri" w:hAnsi="Times New Roman" w:cs="Times New Roman"/>
          <w:i/>
          <w:sz w:val="24"/>
          <w:szCs w:val="24"/>
        </w:rPr>
        <w:t>Dissertation Abstract International</w:t>
      </w:r>
      <w:r w:rsidRPr="001D63BC">
        <w:rPr>
          <w:rFonts w:ascii="Times New Roman" w:eastAsia="Calibri" w:hAnsi="Times New Roman" w:cs="Times New Roman"/>
          <w:sz w:val="24"/>
          <w:szCs w:val="24"/>
        </w:rPr>
        <w:t>, (UMI NO.9007690).</w:t>
      </w:r>
    </w:p>
    <w:p w:rsidR="005E75FF" w:rsidRPr="001D63BC" w:rsidRDefault="005E75FF" w:rsidP="003D1C91">
      <w:pPr>
        <w:spacing w:after="0" w:line="240" w:lineRule="auto"/>
        <w:ind w:left="720" w:hanging="720"/>
        <w:jc w:val="both"/>
        <w:rPr>
          <w:rFonts w:ascii="Times New Roman" w:eastAsia="Times New Roman" w:hAnsi="Times New Roman" w:cs="Times New Roman"/>
          <w:color w:val="0000FF"/>
          <w:sz w:val="24"/>
          <w:szCs w:val="24"/>
          <w:u w:val="single"/>
          <w:lang w:val="en-US"/>
        </w:rPr>
      </w:pPr>
      <w:r w:rsidRPr="001D63BC">
        <w:rPr>
          <w:rFonts w:ascii="Times New Roman" w:eastAsia="Times New Roman" w:hAnsi="Times New Roman" w:cs="Times New Roman"/>
          <w:sz w:val="24"/>
          <w:szCs w:val="24"/>
          <w:lang w:val="en-US"/>
        </w:rPr>
        <w:t xml:space="preserve">O’Reilly, P. (1993). Barriers to effective clinical decision making [Electronic version]. St. Vincent’s Monographs. Retrieved on 10/10/10/ from </w:t>
      </w:r>
      <w:hyperlink r:id="rId8" w:history="1">
        <w:r w:rsidRPr="001D63BC">
          <w:rPr>
            <w:rFonts w:ascii="Times New Roman" w:eastAsia="Times New Roman" w:hAnsi="Times New Roman" w:cs="Times New Roman"/>
            <w:color w:val="0000FF"/>
            <w:sz w:val="24"/>
            <w:szCs w:val="24"/>
            <w:u w:val="single"/>
            <w:lang w:val="en-US"/>
          </w:rPr>
          <w:t>http://www.ciap.health.nsw.gov.au/hospolic/stvincents/1993/a04.html</w:t>
        </w:r>
      </w:hyperlink>
    </w:p>
    <w:p w:rsidR="005E75FF" w:rsidRPr="001D63BC" w:rsidRDefault="005E75FF" w:rsidP="005E75FF">
      <w:pPr>
        <w:spacing w:after="0" w:line="240" w:lineRule="auto"/>
        <w:ind w:left="720" w:hanging="720"/>
        <w:jc w:val="both"/>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eastAsia="en-MY"/>
        </w:rPr>
        <w:t xml:space="preserve">Posner, G.J. (2009). </w:t>
      </w:r>
      <w:r w:rsidRPr="001D63BC">
        <w:rPr>
          <w:rFonts w:ascii="Times New Roman" w:eastAsia="Times New Roman" w:hAnsi="Times New Roman" w:cs="Times New Roman"/>
          <w:i/>
          <w:iCs/>
          <w:sz w:val="24"/>
          <w:szCs w:val="24"/>
          <w:lang w:eastAsia="en-MY"/>
        </w:rPr>
        <w:t>Field Experience: A Guide to Reflective Teaching. (7</w:t>
      </w:r>
      <w:r w:rsidRPr="001D63BC">
        <w:rPr>
          <w:rFonts w:ascii="Times New Roman" w:eastAsia="Times New Roman" w:hAnsi="Times New Roman" w:cs="Times New Roman"/>
          <w:i/>
          <w:iCs/>
          <w:sz w:val="24"/>
          <w:szCs w:val="24"/>
          <w:vertAlign w:val="superscript"/>
          <w:lang w:eastAsia="en-MY"/>
        </w:rPr>
        <w:t>th</w:t>
      </w:r>
      <w:r w:rsidRPr="001D63BC">
        <w:rPr>
          <w:rFonts w:ascii="Times New Roman" w:eastAsia="Times New Roman" w:hAnsi="Times New Roman" w:cs="Times New Roman"/>
          <w:i/>
          <w:iCs/>
          <w:sz w:val="24"/>
          <w:szCs w:val="24"/>
          <w:lang w:eastAsia="en-MY"/>
        </w:rPr>
        <w:t xml:space="preserve">ed). </w:t>
      </w:r>
      <w:r w:rsidRPr="001D63BC">
        <w:rPr>
          <w:rFonts w:ascii="Times New Roman" w:eastAsia="Times New Roman" w:hAnsi="Times New Roman" w:cs="Times New Roman"/>
          <w:sz w:val="24"/>
          <w:szCs w:val="24"/>
          <w:lang w:eastAsia="en-MY"/>
        </w:rPr>
        <w:t>New York: Pearson.</w:t>
      </w:r>
    </w:p>
    <w:p w:rsidR="005E75FF" w:rsidRPr="001D63BC" w:rsidRDefault="005E75FF" w:rsidP="005E75FF">
      <w:pPr>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en-MY"/>
        </w:rPr>
      </w:pPr>
      <w:proofErr w:type="spellStart"/>
      <w:r w:rsidRPr="001D63BC">
        <w:rPr>
          <w:rFonts w:ascii="Times New Roman" w:eastAsia="Times New Roman" w:hAnsi="Times New Roman" w:cs="Times New Roman"/>
          <w:sz w:val="24"/>
          <w:szCs w:val="24"/>
          <w:lang w:eastAsia="en-MY"/>
        </w:rPr>
        <w:t>Radwin</w:t>
      </w:r>
      <w:proofErr w:type="spellEnd"/>
      <w:r w:rsidRPr="001D63BC">
        <w:rPr>
          <w:rFonts w:ascii="Times New Roman" w:eastAsia="Times New Roman" w:hAnsi="Times New Roman" w:cs="Times New Roman"/>
          <w:sz w:val="24"/>
          <w:szCs w:val="24"/>
          <w:lang w:eastAsia="en-MY"/>
        </w:rPr>
        <w:t xml:space="preserve">, L.E. (1998). Empirically generated attributes of experience in nursing. </w:t>
      </w:r>
      <w:r w:rsidRPr="001D63BC">
        <w:rPr>
          <w:rFonts w:ascii="Times New Roman" w:eastAsia="Times New Roman" w:hAnsi="Times New Roman" w:cs="Times New Roman"/>
          <w:i/>
          <w:sz w:val="24"/>
          <w:szCs w:val="24"/>
          <w:lang w:eastAsia="en-MY"/>
        </w:rPr>
        <w:t>Journal of Advanced Nursing</w:t>
      </w:r>
      <w:r w:rsidRPr="001D63BC">
        <w:rPr>
          <w:rFonts w:ascii="Times New Roman" w:eastAsia="Times New Roman" w:hAnsi="Times New Roman" w:cs="Times New Roman"/>
          <w:sz w:val="24"/>
          <w:szCs w:val="24"/>
          <w:lang w:eastAsia="en-MY"/>
        </w:rPr>
        <w:t>, 27, 590-595.</w:t>
      </w:r>
    </w:p>
    <w:p w:rsidR="005E75FF" w:rsidRPr="001D63BC" w:rsidRDefault="005E75FF" w:rsidP="005E75FF">
      <w:pPr>
        <w:spacing w:after="0" w:line="240" w:lineRule="auto"/>
        <w:ind w:left="720" w:hanging="720"/>
        <w:jc w:val="both"/>
        <w:rPr>
          <w:rFonts w:ascii="Times New Roman" w:eastAsia="Times New Roman" w:hAnsi="Times New Roman" w:cs="Times New Roman"/>
          <w:sz w:val="24"/>
          <w:szCs w:val="24"/>
          <w:lang w:val="en-US"/>
        </w:rPr>
      </w:pPr>
      <w:proofErr w:type="spellStart"/>
      <w:r w:rsidRPr="001D63BC">
        <w:rPr>
          <w:rFonts w:ascii="Times New Roman" w:eastAsia="Times New Roman" w:hAnsi="Times New Roman" w:cs="Times New Roman"/>
          <w:sz w:val="24"/>
          <w:szCs w:val="24"/>
          <w:lang w:val="en-US"/>
        </w:rPr>
        <w:t>Schon</w:t>
      </w:r>
      <w:proofErr w:type="spellEnd"/>
      <w:r w:rsidRPr="001D63BC">
        <w:rPr>
          <w:rFonts w:ascii="Times New Roman" w:eastAsia="Times New Roman" w:hAnsi="Times New Roman" w:cs="Times New Roman"/>
          <w:sz w:val="24"/>
          <w:szCs w:val="24"/>
          <w:lang w:val="en-US"/>
        </w:rPr>
        <w:t xml:space="preserve">, D.A. (1983). </w:t>
      </w:r>
      <w:r w:rsidRPr="001D63BC">
        <w:rPr>
          <w:rFonts w:ascii="Times New Roman" w:eastAsia="Times New Roman" w:hAnsi="Times New Roman" w:cs="Times New Roman"/>
          <w:i/>
          <w:sz w:val="24"/>
          <w:szCs w:val="24"/>
          <w:lang w:val="en-US"/>
        </w:rPr>
        <w:t>The reflective practitioner: How professionals think in action</w:t>
      </w:r>
      <w:r w:rsidRPr="001D63BC">
        <w:rPr>
          <w:rFonts w:ascii="Times New Roman" w:eastAsia="Times New Roman" w:hAnsi="Times New Roman" w:cs="Times New Roman"/>
          <w:sz w:val="24"/>
          <w:szCs w:val="24"/>
          <w:lang w:val="en-US"/>
        </w:rPr>
        <w:t xml:space="preserve">. New York: Basic Books. </w:t>
      </w:r>
    </w:p>
    <w:p w:rsidR="005E75FF" w:rsidRPr="001D63BC" w:rsidRDefault="005E75FF" w:rsidP="005E75FF">
      <w:pPr>
        <w:autoSpaceDE w:val="0"/>
        <w:autoSpaceDN w:val="0"/>
        <w:adjustRightInd w:val="0"/>
        <w:spacing w:after="0" w:line="240" w:lineRule="auto"/>
        <w:ind w:left="720" w:hanging="720"/>
        <w:jc w:val="both"/>
        <w:rPr>
          <w:rFonts w:ascii="Times New Roman" w:eastAsia="Calibri" w:hAnsi="Times New Roman" w:cs="Times New Roman"/>
          <w:sz w:val="24"/>
          <w:szCs w:val="24"/>
        </w:rPr>
      </w:pPr>
      <w:proofErr w:type="spellStart"/>
      <w:r w:rsidRPr="001D63BC">
        <w:rPr>
          <w:rFonts w:ascii="Times New Roman" w:eastAsia="Calibri" w:hAnsi="Times New Roman" w:cs="Times New Roman"/>
          <w:sz w:val="24"/>
          <w:szCs w:val="24"/>
        </w:rPr>
        <w:t>Schraeder</w:t>
      </w:r>
      <w:proofErr w:type="spellEnd"/>
      <w:r w:rsidRPr="001D63BC">
        <w:rPr>
          <w:rFonts w:ascii="Times New Roman" w:eastAsia="Calibri" w:hAnsi="Times New Roman" w:cs="Times New Roman"/>
          <w:sz w:val="24"/>
          <w:szCs w:val="24"/>
        </w:rPr>
        <w:t xml:space="preserve">, B., &amp; Fischer, D. (1987). Using intuitive knowledge in the neonatal intensive care nursery. </w:t>
      </w:r>
      <w:r w:rsidRPr="001D63BC">
        <w:rPr>
          <w:rFonts w:ascii="Times New Roman" w:eastAsia="Calibri" w:hAnsi="Times New Roman" w:cs="Times New Roman"/>
          <w:i/>
          <w:sz w:val="24"/>
          <w:szCs w:val="24"/>
        </w:rPr>
        <w:t>Holistic Nursing Practice</w:t>
      </w:r>
      <w:r w:rsidRPr="001D63BC">
        <w:rPr>
          <w:rFonts w:ascii="Times New Roman" w:eastAsia="Calibri" w:hAnsi="Times New Roman" w:cs="Times New Roman"/>
          <w:sz w:val="24"/>
          <w:szCs w:val="24"/>
        </w:rPr>
        <w:t>, 1(3), 45-51.</w:t>
      </w:r>
    </w:p>
    <w:p w:rsidR="005E75FF" w:rsidRPr="001D63BC" w:rsidRDefault="005E75FF" w:rsidP="005E75FF">
      <w:pPr>
        <w:spacing w:after="0" w:line="240" w:lineRule="auto"/>
        <w:ind w:left="720" w:hanging="720"/>
        <w:jc w:val="both"/>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 xml:space="preserve">Tanner, C.A. (2006). Thinking like a nurse: A research based model of clinical judgment in nursing. </w:t>
      </w:r>
      <w:r w:rsidRPr="001D63BC">
        <w:rPr>
          <w:rFonts w:ascii="Times New Roman" w:eastAsia="Times New Roman" w:hAnsi="Times New Roman" w:cs="Times New Roman"/>
          <w:i/>
          <w:sz w:val="24"/>
          <w:szCs w:val="24"/>
          <w:lang w:val="en-US"/>
        </w:rPr>
        <w:t>Journal of Nursing Education</w:t>
      </w:r>
      <w:r w:rsidRPr="001D63BC">
        <w:rPr>
          <w:rFonts w:ascii="Times New Roman" w:eastAsia="Times New Roman" w:hAnsi="Times New Roman" w:cs="Times New Roman"/>
          <w:sz w:val="24"/>
          <w:szCs w:val="24"/>
          <w:lang w:val="en-US"/>
        </w:rPr>
        <w:t>, 45(6), 204-211.</w:t>
      </w:r>
    </w:p>
    <w:p w:rsidR="005E75FF" w:rsidRPr="001D63BC" w:rsidRDefault="005E75FF" w:rsidP="005E75FF">
      <w:pPr>
        <w:spacing w:after="0" w:line="240" w:lineRule="auto"/>
        <w:ind w:left="720" w:hanging="720"/>
        <w:jc w:val="both"/>
        <w:rPr>
          <w:rFonts w:ascii="Times New Roman" w:eastAsia="Times New Roman" w:hAnsi="Times New Roman" w:cs="Times New Roman"/>
          <w:sz w:val="24"/>
          <w:szCs w:val="24"/>
          <w:lang w:val="en-US"/>
        </w:rPr>
      </w:pPr>
      <w:r w:rsidRPr="001D63BC">
        <w:rPr>
          <w:rFonts w:ascii="Times New Roman" w:eastAsia="Times New Roman" w:hAnsi="Times New Roman" w:cs="Times New Roman"/>
          <w:sz w:val="24"/>
          <w:szCs w:val="24"/>
          <w:lang w:val="en-US"/>
        </w:rPr>
        <w:t xml:space="preserve">Tanner, C.V., </w:t>
      </w:r>
      <w:proofErr w:type="spellStart"/>
      <w:r w:rsidRPr="001D63BC">
        <w:rPr>
          <w:rFonts w:ascii="Times New Roman" w:eastAsia="Times New Roman" w:hAnsi="Times New Roman" w:cs="Times New Roman"/>
          <w:sz w:val="24"/>
          <w:szCs w:val="24"/>
          <w:lang w:val="en-US"/>
        </w:rPr>
        <w:t>Padrick</w:t>
      </w:r>
      <w:proofErr w:type="spellEnd"/>
      <w:r w:rsidRPr="001D63BC">
        <w:rPr>
          <w:rFonts w:ascii="Times New Roman" w:eastAsia="Times New Roman" w:hAnsi="Times New Roman" w:cs="Times New Roman"/>
          <w:sz w:val="24"/>
          <w:szCs w:val="24"/>
          <w:lang w:val="en-US"/>
        </w:rPr>
        <w:t xml:space="preserve">, K.P., Westfall, U.E. 7 </w:t>
      </w:r>
      <w:proofErr w:type="spellStart"/>
      <w:r w:rsidRPr="001D63BC">
        <w:rPr>
          <w:rFonts w:ascii="Times New Roman" w:eastAsia="Times New Roman" w:hAnsi="Times New Roman" w:cs="Times New Roman"/>
          <w:sz w:val="24"/>
          <w:szCs w:val="24"/>
          <w:lang w:val="en-US"/>
        </w:rPr>
        <w:t>Putzier</w:t>
      </w:r>
      <w:proofErr w:type="spellEnd"/>
      <w:r w:rsidRPr="001D63BC">
        <w:rPr>
          <w:rFonts w:ascii="Times New Roman" w:eastAsia="Times New Roman" w:hAnsi="Times New Roman" w:cs="Times New Roman"/>
          <w:sz w:val="24"/>
          <w:szCs w:val="24"/>
          <w:lang w:val="en-US"/>
        </w:rPr>
        <w:t>, D.J</w:t>
      </w:r>
      <w:proofErr w:type="gramStart"/>
      <w:r w:rsidRPr="001D63BC">
        <w:rPr>
          <w:rFonts w:ascii="Times New Roman" w:eastAsia="Times New Roman" w:hAnsi="Times New Roman" w:cs="Times New Roman"/>
          <w:sz w:val="24"/>
          <w:szCs w:val="24"/>
          <w:lang w:val="en-US"/>
        </w:rPr>
        <w:t>.(</w:t>
      </w:r>
      <w:proofErr w:type="gramEnd"/>
      <w:r w:rsidRPr="001D63BC">
        <w:rPr>
          <w:rFonts w:ascii="Times New Roman" w:eastAsia="Times New Roman" w:hAnsi="Times New Roman" w:cs="Times New Roman"/>
          <w:sz w:val="24"/>
          <w:szCs w:val="24"/>
          <w:lang w:val="en-US"/>
        </w:rPr>
        <w:t xml:space="preserve">1987). Diagnostic reasoning of nurses and nursing students. </w:t>
      </w:r>
      <w:r w:rsidRPr="001D63BC">
        <w:rPr>
          <w:rFonts w:ascii="Times New Roman" w:eastAsia="Times New Roman" w:hAnsi="Times New Roman" w:cs="Times New Roman"/>
          <w:i/>
          <w:sz w:val="24"/>
          <w:szCs w:val="24"/>
          <w:lang w:val="en-US"/>
        </w:rPr>
        <w:t>Nursing Research</w:t>
      </w:r>
      <w:r w:rsidRPr="001D63BC">
        <w:rPr>
          <w:rFonts w:ascii="Times New Roman" w:eastAsia="Times New Roman" w:hAnsi="Times New Roman" w:cs="Times New Roman"/>
          <w:sz w:val="24"/>
          <w:szCs w:val="24"/>
          <w:lang w:val="en-US"/>
        </w:rPr>
        <w:t xml:space="preserve">, 36 (6), 358-363. </w:t>
      </w:r>
    </w:p>
    <w:p w:rsidR="005E75FF" w:rsidRPr="001D63BC" w:rsidRDefault="005E75FF" w:rsidP="005E75FF">
      <w:p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1D63BC">
        <w:rPr>
          <w:rFonts w:ascii="Times New Roman" w:eastAsia="Calibri" w:hAnsi="Times New Roman" w:cs="Times New Roman"/>
          <w:sz w:val="24"/>
          <w:szCs w:val="24"/>
        </w:rPr>
        <w:t>Tversky</w:t>
      </w:r>
      <w:proofErr w:type="spellEnd"/>
      <w:r w:rsidRPr="001D63BC">
        <w:rPr>
          <w:rFonts w:ascii="Times New Roman" w:eastAsia="Calibri" w:hAnsi="Times New Roman" w:cs="Times New Roman"/>
          <w:sz w:val="24"/>
          <w:szCs w:val="24"/>
        </w:rPr>
        <w:t xml:space="preserve">, A. (1977). Features of similarity </w:t>
      </w:r>
      <w:r w:rsidRPr="001D63BC">
        <w:rPr>
          <w:rFonts w:ascii="Times New Roman" w:eastAsia="Calibri" w:hAnsi="Times New Roman" w:cs="Times New Roman"/>
          <w:i/>
          <w:iCs/>
          <w:sz w:val="24"/>
          <w:szCs w:val="24"/>
        </w:rPr>
        <w:t>Psychological Review</w:t>
      </w:r>
      <w:proofErr w:type="gramStart"/>
      <w:r w:rsidRPr="001D63BC">
        <w:rPr>
          <w:rFonts w:ascii="Times New Roman" w:eastAsia="Calibri" w:hAnsi="Times New Roman" w:cs="Times New Roman"/>
          <w:i/>
          <w:iCs/>
          <w:sz w:val="24"/>
          <w:szCs w:val="24"/>
        </w:rPr>
        <w:t>,</w:t>
      </w:r>
      <w:r w:rsidRPr="001D63BC">
        <w:rPr>
          <w:rFonts w:ascii="Times New Roman" w:eastAsia="Calibri" w:hAnsi="Times New Roman" w:cs="Times New Roman"/>
          <w:bCs/>
          <w:sz w:val="24"/>
          <w:szCs w:val="24"/>
        </w:rPr>
        <w:t>84,</w:t>
      </w:r>
      <w:r w:rsidRPr="001D63BC">
        <w:rPr>
          <w:rFonts w:ascii="Times New Roman" w:eastAsia="Calibri" w:hAnsi="Times New Roman" w:cs="Times New Roman"/>
          <w:sz w:val="24"/>
          <w:szCs w:val="24"/>
        </w:rPr>
        <w:t>327</w:t>
      </w:r>
      <w:proofErr w:type="gramEnd"/>
      <w:r w:rsidRPr="001D63BC">
        <w:rPr>
          <w:rFonts w:ascii="Times New Roman" w:eastAsia="Calibri" w:hAnsi="Times New Roman" w:cs="Times New Roman"/>
          <w:sz w:val="24"/>
          <w:szCs w:val="24"/>
        </w:rPr>
        <w:t>-352.</w:t>
      </w:r>
    </w:p>
    <w:p w:rsidR="005E75FF" w:rsidRPr="001D63BC" w:rsidRDefault="005E75FF" w:rsidP="005E75FF">
      <w:pPr>
        <w:autoSpaceDE w:val="0"/>
        <w:autoSpaceDN w:val="0"/>
        <w:adjustRightInd w:val="0"/>
        <w:spacing w:after="0" w:line="240" w:lineRule="auto"/>
        <w:ind w:left="720" w:hanging="720"/>
        <w:jc w:val="both"/>
        <w:rPr>
          <w:rFonts w:ascii="Times New Roman" w:eastAsia="Calibri" w:hAnsi="Times New Roman" w:cs="Times New Roman"/>
          <w:sz w:val="24"/>
          <w:szCs w:val="24"/>
        </w:rPr>
      </w:pPr>
      <w:proofErr w:type="spellStart"/>
      <w:r w:rsidRPr="001D63BC">
        <w:rPr>
          <w:rFonts w:ascii="Times New Roman" w:eastAsia="Calibri" w:hAnsi="Times New Roman" w:cs="Times New Roman"/>
          <w:sz w:val="24"/>
          <w:szCs w:val="24"/>
        </w:rPr>
        <w:t>Twibell</w:t>
      </w:r>
      <w:proofErr w:type="spellEnd"/>
      <w:r w:rsidRPr="001D63BC">
        <w:rPr>
          <w:rFonts w:ascii="Times New Roman" w:eastAsia="Calibri" w:hAnsi="Times New Roman" w:cs="Times New Roman"/>
          <w:sz w:val="24"/>
          <w:szCs w:val="24"/>
        </w:rPr>
        <w:t>, R., Ryan, M.</w:t>
      </w:r>
      <w:proofErr w:type="gramStart"/>
      <w:r w:rsidRPr="001D63BC">
        <w:rPr>
          <w:rFonts w:ascii="Times New Roman" w:eastAsia="Calibri" w:hAnsi="Times New Roman" w:cs="Times New Roman"/>
          <w:sz w:val="24"/>
          <w:szCs w:val="24"/>
        </w:rPr>
        <w:t>,  &amp;</w:t>
      </w:r>
      <w:proofErr w:type="spellStart"/>
      <w:proofErr w:type="gramEnd"/>
      <w:r w:rsidRPr="001D63BC">
        <w:rPr>
          <w:rFonts w:ascii="Times New Roman" w:eastAsia="Calibri" w:hAnsi="Times New Roman" w:cs="Times New Roman"/>
          <w:sz w:val="24"/>
          <w:szCs w:val="24"/>
        </w:rPr>
        <w:t>Hermz</w:t>
      </w:r>
      <w:proofErr w:type="spellEnd"/>
      <w:r w:rsidRPr="001D63BC">
        <w:rPr>
          <w:rFonts w:ascii="Times New Roman" w:eastAsia="Calibri" w:hAnsi="Times New Roman" w:cs="Times New Roman"/>
          <w:sz w:val="24"/>
          <w:szCs w:val="24"/>
        </w:rPr>
        <w:t xml:space="preserve">, M. (2005). Faculty perceptions of critical thinking in student clinical experiences.  </w:t>
      </w:r>
      <w:r w:rsidRPr="001D63BC">
        <w:rPr>
          <w:rFonts w:ascii="Times New Roman" w:eastAsia="Calibri" w:hAnsi="Times New Roman" w:cs="Times New Roman"/>
          <w:i/>
          <w:sz w:val="24"/>
          <w:szCs w:val="24"/>
        </w:rPr>
        <w:t xml:space="preserve">Journal of Nursing </w:t>
      </w:r>
      <w:proofErr w:type="gramStart"/>
      <w:r w:rsidRPr="001D63BC">
        <w:rPr>
          <w:rFonts w:ascii="Times New Roman" w:eastAsia="Calibri" w:hAnsi="Times New Roman" w:cs="Times New Roman"/>
          <w:i/>
          <w:sz w:val="24"/>
          <w:szCs w:val="24"/>
        </w:rPr>
        <w:t>Education</w:t>
      </w:r>
      <w:r w:rsidRPr="001D63BC">
        <w:rPr>
          <w:rFonts w:ascii="Times New Roman" w:eastAsia="Calibri" w:hAnsi="Times New Roman" w:cs="Times New Roman"/>
          <w:sz w:val="24"/>
          <w:szCs w:val="24"/>
        </w:rPr>
        <w:t xml:space="preserve"> ,</w:t>
      </w:r>
      <w:proofErr w:type="gramEnd"/>
      <w:r w:rsidRPr="001D63BC">
        <w:rPr>
          <w:rFonts w:ascii="Times New Roman" w:eastAsia="Calibri" w:hAnsi="Times New Roman" w:cs="Times New Roman"/>
          <w:sz w:val="24"/>
          <w:szCs w:val="24"/>
        </w:rPr>
        <w:t xml:space="preserve"> 44(2), 71-79.</w:t>
      </w:r>
    </w:p>
    <w:sectPr w:rsidR="005E75FF" w:rsidRPr="001D63BC" w:rsidSect="004879F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E53" w:rsidRDefault="00A95E53" w:rsidP="00350D90">
      <w:pPr>
        <w:spacing w:after="0" w:line="240" w:lineRule="auto"/>
      </w:pPr>
      <w:r>
        <w:separator/>
      </w:r>
    </w:p>
  </w:endnote>
  <w:endnote w:type="continuationSeparator" w:id="0">
    <w:p w:rsidR="00A95E53" w:rsidRDefault="00A95E53" w:rsidP="00350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D90" w:rsidRDefault="00350D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D90" w:rsidRDefault="00350D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D90" w:rsidRDefault="00350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E53" w:rsidRDefault="00A95E53" w:rsidP="00350D90">
      <w:pPr>
        <w:spacing w:after="0" w:line="240" w:lineRule="auto"/>
      </w:pPr>
      <w:r>
        <w:separator/>
      </w:r>
    </w:p>
  </w:footnote>
  <w:footnote w:type="continuationSeparator" w:id="0">
    <w:p w:rsidR="00A95E53" w:rsidRDefault="00A95E53" w:rsidP="00350D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D90" w:rsidRDefault="00350D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D90" w:rsidRDefault="00350D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D90" w:rsidRDefault="00350D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488F"/>
    <w:rsid w:val="000617F0"/>
    <w:rsid w:val="00071C6E"/>
    <w:rsid w:val="000D49F0"/>
    <w:rsid w:val="000E69A6"/>
    <w:rsid w:val="000F54B2"/>
    <w:rsid w:val="000F5A2C"/>
    <w:rsid w:val="00106F53"/>
    <w:rsid w:val="0011470A"/>
    <w:rsid w:val="001433BC"/>
    <w:rsid w:val="00152DA6"/>
    <w:rsid w:val="00161428"/>
    <w:rsid w:val="0018320B"/>
    <w:rsid w:val="001A5886"/>
    <w:rsid w:val="001D63BC"/>
    <w:rsid w:val="00227104"/>
    <w:rsid w:val="00256475"/>
    <w:rsid w:val="0026252A"/>
    <w:rsid w:val="002762A2"/>
    <w:rsid w:val="002C1007"/>
    <w:rsid w:val="002C330B"/>
    <w:rsid w:val="00314D7B"/>
    <w:rsid w:val="003213AC"/>
    <w:rsid w:val="00341DB6"/>
    <w:rsid w:val="003451A8"/>
    <w:rsid w:val="00350D90"/>
    <w:rsid w:val="0035637C"/>
    <w:rsid w:val="00372588"/>
    <w:rsid w:val="0037366F"/>
    <w:rsid w:val="003A30B4"/>
    <w:rsid w:val="003B171F"/>
    <w:rsid w:val="003B5A57"/>
    <w:rsid w:val="003D1C91"/>
    <w:rsid w:val="003D26BF"/>
    <w:rsid w:val="003E15FF"/>
    <w:rsid w:val="003F3B3C"/>
    <w:rsid w:val="003F7889"/>
    <w:rsid w:val="00400B7F"/>
    <w:rsid w:val="00400F7D"/>
    <w:rsid w:val="00401A2F"/>
    <w:rsid w:val="00420D7B"/>
    <w:rsid w:val="00422E0F"/>
    <w:rsid w:val="00426D5A"/>
    <w:rsid w:val="004879FD"/>
    <w:rsid w:val="004B5788"/>
    <w:rsid w:val="004E30B9"/>
    <w:rsid w:val="004F2198"/>
    <w:rsid w:val="00522109"/>
    <w:rsid w:val="005256A6"/>
    <w:rsid w:val="005331A4"/>
    <w:rsid w:val="00534803"/>
    <w:rsid w:val="00572399"/>
    <w:rsid w:val="005736D1"/>
    <w:rsid w:val="0058003A"/>
    <w:rsid w:val="005A00F0"/>
    <w:rsid w:val="005A62D3"/>
    <w:rsid w:val="005E75FF"/>
    <w:rsid w:val="005F6E94"/>
    <w:rsid w:val="0061648A"/>
    <w:rsid w:val="006229D5"/>
    <w:rsid w:val="00630CCB"/>
    <w:rsid w:val="0063761F"/>
    <w:rsid w:val="006405A1"/>
    <w:rsid w:val="00642227"/>
    <w:rsid w:val="006426CB"/>
    <w:rsid w:val="0066488F"/>
    <w:rsid w:val="00667E09"/>
    <w:rsid w:val="0068370F"/>
    <w:rsid w:val="00684E01"/>
    <w:rsid w:val="006A0FE2"/>
    <w:rsid w:val="006B1D8B"/>
    <w:rsid w:val="006C1A03"/>
    <w:rsid w:val="006C63C1"/>
    <w:rsid w:val="006E4ABE"/>
    <w:rsid w:val="0070315A"/>
    <w:rsid w:val="007325AE"/>
    <w:rsid w:val="00755EF0"/>
    <w:rsid w:val="00764D02"/>
    <w:rsid w:val="007A5BF8"/>
    <w:rsid w:val="007B13E2"/>
    <w:rsid w:val="007D5404"/>
    <w:rsid w:val="00820C20"/>
    <w:rsid w:val="00825E50"/>
    <w:rsid w:val="0082664D"/>
    <w:rsid w:val="0086193A"/>
    <w:rsid w:val="008A1C2D"/>
    <w:rsid w:val="008B1736"/>
    <w:rsid w:val="008E36EB"/>
    <w:rsid w:val="008F0634"/>
    <w:rsid w:val="008F7899"/>
    <w:rsid w:val="009072F4"/>
    <w:rsid w:val="0091313F"/>
    <w:rsid w:val="009162EE"/>
    <w:rsid w:val="009234F8"/>
    <w:rsid w:val="009321AF"/>
    <w:rsid w:val="00932545"/>
    <w:rsid w:val="009977B9"/>
    <w:rsid w:val="009B1E57"/>
    <w:rsid w:val="009B5CFC"/>
    <w:rsid w:val="009D548C"/>
    <w:rsid w:val="009F0588"/>
    <w:rsid w:val="00A1490C"/>
    <w:rsid w:val="00A166B2"/>
    <w:rsid w:val="00A23ABD"/>
    <w:rsid w:val="00A27F16"/>
    <w:rsid w:val="00A438BA"/>
    <w:rsid w:val="00A442FF"/>
    <w:rsid w:val="00A75ADD"/>
    <w:rsid w:val="00A76B29"/>
    <w:rsid w:val="00A9137A"/>
    <w:rsid w:val="00A95E53"/>
    <w:rsid w:val="00AA1A3D"/>
    <w:rsid w:val="00AA7A18"/>
    <w:rsid w:val="00AB5DFF"/>
    <w:rsid w:val="00AC1A2E"/>
    <w:rsid w:val="00AC50C5"/>
    <w:rsid w:val="00AD5DEF"/>
    <w:rsid w:val="00AE1094"/>
    <w:rsid w:val="00AE1C69"/>
    <w:rsid w:val="00AE6BCC"/>
    <w:rsid w:val="00AF71E0"/>
    <w:rsid w:val="00B84A70"/>
    <w:rsid w:val="00B85860"/>
    <w:rsid w:val="00B86E3B"/>
    <w:rsid w:val="00B97D3B"/>
    <w:rsid w:val="00BB2175"/>
    <w:rsid w:val="00BC5CD9"/>
    <w:rsid w:val="00BD746C"/>
    <w:rsid w:val="00BF3098"/>
    <w:rsid w:val="00C10EAB"/>
    <w:rsid w:val="00C335CB"/>
    <w:rsid w:val="00C336BC"/>
    <w:rsid w:val="00C519B3"/>
    <w:rsid w:val="00CA0CA5"/>
    <w:rsid w:val="00CD00C1"/>
    <w:rsid w:val="00CD1F9B"/>
    <w:rsid w:val="00CE5252"/>
    <w:rsid w:val="00D0222A"/>
    <w:rsid w:val="00D163F4"/>
    <w:rsid w:val="00D20551"/>
    <w:rsid w:val="00D40630"/>
    <w:rsid w:val="00D67F37"/>
    <w:rsid w:val="00D778B7"/>
    <w:rsid w:val="00D825A6"/>
    <w:rsid w:val="00D826F2"/>
    <w:rsid w:val="00DA24BE"/>
    <w:rsid w:val="00DB6D4E"/>
    <w:rsid w:val="00DC5978"/>
    <w:rsid w:val="00DE7704"/>
    <w:rsid w:val="00DF3B32"/>
    <w:rsid w:val="00DF4094"/>
    <w:rsid w:val="00E033CB"/>
    <w:rsid w:val="00E25FCB"/>
    <w:rsid w:val="00E70DD4"/>
    <w:rsid w:val="00EF43E7"/>
    <w:rsid w:val="00F13178"/>
    <w:rsid w:val="00F13678"/>
    <w:rsid w:val="00F14571"/>
    <w:rsid w:val="00F216B3"/>
    <w:rsid w:val="00F367BF"/>
    <w:rsid w:val="00F439D7"/>
    <w:rsid w:val="00FA1E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0C5"/>
    <w:rPr>
      <w:color w:val="0000FF" w:themeColor="hyperlink"/>
      <w:u w:val="single"/>
    </w:rPr>
  </w:style>
  <w:style w:type="paragraph" w:styleId="ListParagraph">
    <w:name w:val="List Paragraph"/>
    <w:basedOn w:val="Normal"/>
    <w:uiPriority w:val="34"/>
    <w:qFormat/>
    <w:rsid w:val="00422E0F"/>
    <w:pPr>
      <w:spacing w:after="0" w:line="240" w:lineRule="auto"/>
      <w:ind w:left="720"/>
      <w:contextualSpacing/>
    </w:pPr>
    <w:rPr>
      <w:rFonts w:ascii="Times New Roman" w:eastAsia="Times New Roman" w:hAnsi="Times New Roman" w:cs="Times New Roman"/>
      <w:sz w:val="24"/>
      <w:szCs w:val="24"/>
      <w:lang w:eastAsia="en-MY"/>
    </w:rPr>
  </w:style>
  <w:style w:type="table" w:styleId="TableGrid">
    <w:name w:val="Table Grid"/>
    <w:basedOn w:val="TableNormal"/>
    <w:uiPriority w:val="59"/>
    <w:rsid w:val="00F216B3"/>
    <w:pPr>
      <w:spacing w:after="0" w:line="240" w:lineRule="auto"/>
    </w:pPr>
    <w:rPr>
      <w:rFonts w:ascii="Times New Roman" w:eastAsia="Times New Roman" w:hAnsi="Times New Roman" w:cs="Times New Roman"/>
      <w:sz w:val="20"/>
      <w:szCs w:val="20"/>
      <w:lang w:eastAsia="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50D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0D90"/>
  </w:style>
  <w:style w:type="paragraph" w:styleId="Footer">
    <w:name w:val="footer"/>
    <w:basedOn w:val="Normal"/>
    <w:link w:val="FooterChar"/>
    <w:uiPriority w:val="99"/>
    <w:semiHidden/>
    <w:unhideWhenUsed/>
    <w:rsid w:val="00350D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0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ap.health.nsw.gov.au/hospolic/stvincents/1993/a04.htm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pekhong@imu.edu.my"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nthan@ucsiuniversity.edu.my"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5280</Words>
  <Characters>30098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2017-06-09T04:03:00Z</dcterms:created>
  <dcterms:modified xsi:type="dcterms:W3CDTF">2017-06-09T04:03:00Z</dcterms:modified>
</cp:coreProperties>
</file>